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49"/>
        <w:gridCol w:w="7643"/>
        <w:gridCol w:w="1214"/>
      </w:tblGrid>
      <w:tr w:rsidR="008B0A98" w:rsidRPr="00470E85" w14:paraId="53A7A4A4" w14:textId="77777777" w:rsidTr="00470E85">
        <w:trPr>
          <w:trHeight w:val="1250"/>
        </w:trPr>
        <w:tc>
          <w:tcPr>
            <w:tcW w:w="1150" w:type="dxa"/>
          </w:tcPr>
          <w:p w14:paraId="5DA78E68" w14:textId="77777777" w:rsidR="008B0A98" w:rsidRPr="00470E85" w:rsidRDefault="008B0A98" w:rsidP="00470E85">
            <w:pPr>
              <w:pStyle w:val="Heading3"/>
              <w:rPr>
                <w:rFonts w:asciiTheme="minorHAnsi" w:hAnsiTheme="minorHAnsi"/>
                <w:sz w:val="22"/>
                <w:szCs w:val="22"/>
              </w:rPr>
            </w:pPr>
            <w:bookmarkStart w:id="0" w:name="_GoBack"/>
            <w:bookmarkEnd w:id="0"/>
          </w:p>
        </w:tc>
        <w:tc>
          <w:tcPr>
            <w:tcW w:w="7652" w:type="dxa"/>
          </w:tcPr>
          <w:p w14:paraId="000F01BA" w14:textId="77777777" w:rsidR="00470E85" w:rsidRPr="00470E85" w:rsidRDefault="00470E85" w:rsidP="00470E85">
            <w:pPr>
              <w:pStyle w:val="Title"/>
              <w:rPr>
                <w:rFonts w:asciiTheme="minorHAnsi" w:hAnsiTheme="minorHAnsi"/>
                <w:b/>
                <w:bCs/>
                <w:sz w:val="40"/>
              </w:rPr>
            </w:pPr>
          </w:p>
          <w:p w14:paraId="5AC1FD28" w14:textId="77777777" w:rsidR="00470E85" w:rsidRPr="00470E85" w:rsidRDefault="00470E85" w:rsidP="00470E85">
            <w:pPr>
              <w:pStyle w:val="Title"/>
              <w:rPr>
                <w:rFonts w:asciiTheme="minorHAnsi" w:hAnsiTheme="minorHAnsi"/>
                <w:b/>
                <w:bCs/>
                <w:sz w:val="40"/>
              </w:rPr>
            </w:pPr>
          </w:p>
          <w:p w14:paraId="5F19D766" w14:textId="77777777" w:rsidR="00470E85" w:rsidRPr="00470E85" w:rsidRDefault="00470E85" w:rsidP="00470E85">
            <w:pPr>
              <w:pStyle w:val="Title"/>
              <w:rPr>
                <w:rFonts w:asciiTheme="minorHAnsi" w:hAnsiTheme="minorHAnsi"/>
                <w:b/>
                <w:bCs/>
                <w:sz w:val="40"/>
              </w:rPr>
            </w:pPr>
          </w:p>
          <w:p w14:paraId="7D6952CC" w14:textId="77777777" w:rsidR="00470E85" w:rsidRPr="00470E85" w:rsidRDefault="00470E85" w:rsidP="00470E85">
            <w:pPr>
              <w:pStyle w:val="Title"/>
              <w:rPr>
                <w:rFonts w:asciiTheme="minorHAnsi" w:hAnsiTheme="minorHAnsi"/>
                <w:b/>
                <w:bCs/>
                <w:sz w:val="40"/>
              </w:rPr>
            </w:pPr>
          </w:p>
          <w:p w14:paraId="4C9A47C8" w14:textId="77777777" w:rsidR="008B0A98" w:rsidRPr="00470E85" w:rsidRDefault="000A46FB" w:rsidP="00470E85">
            <w:pPr>
              <w:pStyle w:val="Title"/>
              <w:rPr>
                <w:rFonts w:asciiTheme="minorHAnsi" w:hAnsiTheme="minorHAnsi"/>
                <w:b/>
                <w:bCs/>
                <w:sz w:val="40"/>
              </w:rPr>
            </w:pPr>
            <w:r w:rsidRPr="00470E85">
              <w:rPr>
                <w:rFonts w:asciiTheme="minorHAnsi" w:hAnsiTheme="minorHAnsi"/>
                <w:b/>
                <w:bCs/>
                <w:sz w:val="40"/>
              </w:rPr>
              <w:t>Project Completion Report</w:t>
            </w:r>
          </w:p>
          <w:p w14:paraId="55C09E3E" w14:textId="77777777" w:rsidR="00470E85" w:rsidRDefault="00470E85" w:rsidP="00470E85">
            <w:pPr>
              <w:pStyle w:val="Title"/>
              <w:rPr>
                <w:rFonts w:asciiTheme="minorHAnsi" w:hAnsiTheme="minorHAnsi"/>
                <w:b/>
                <w:bCs/>
                <w:sz w:val="40"/>
              </w:rPr>
            </w:pPr>
          </w:p>
          <w:p w14:paraId="5983A184" w14:textId="77777777" w:rsidR="00E017C3" w:rsidRPr="00470E85" w:rsidRDefault="00E017C3" w:rsidP="00470E85">
            <w:pPr>
              <w:pStyle w:val="Title"/>
              <w:rPr>
                <w:rFonts w:asciiTheme="minorHAnsi" w:hAnsiTheme="minorHAnsi"/>
                <w:b/>
                <w:bCs/>
                <w:sz w:val="40"/>
              </w:rPr>
            </w:pPr>
          </w:p>
          <w:p w14:paraId="29D81B7F" w14:textId="77777777" w:rsidR="00470E85" w:rsidRPr="00470E85" w:rsidRDefault="00470E85" w:rsidP="00470E85">
            <w:pPr>
              <w:pStyle w:val="Title"/>
              <w:rPr>
                <w:rFonts w:asciiTheme="minorHAnsi" w:hAnsiTheme="minorHAnsi"/>
                <w:b/>
                <w:bCs/>
              </w:rPr>
            </w:pPr>
            <w:r w:rsidRPr="00DB519B">
              <w:rPr>
                <w:rFonts w:asciiTheme="minorHAnsi" w:hAnsiTheme="minorHAnsi"/>
                <w:b/>
                <w:bCs/>
                <w:sz w:val="22"/>
              </w:rPr>
              <w:t>Reporting Period: January 2016</w:t>
            </w:r>
            <w:r w:rsidR="00E017C3">
              <w:rPr>
                <w:rFonts w:asciiTheme="minorHAnsi" w:hAnsiTheme="minorHAnsi"/>
                <w:b/>
                <w:bCs/>
                <w:sz w:val="22"/>
              </w:rPr>
              <w:t xml:space="preserve"> -</w:t>
            </w:r>
            <w:r w:rsidRPr="00DB519B">
              <w:rPr>
                <w:rFonts w:asciiTheme="minorHAnsi" w:hAnsiTheme="minorHAnsi"/>
                <w:b/>
                <w:bCs/>
                <w:sz w:val="22"/>
              </w:rPr>
              <w:t xml:space="preserve"> February 2017</w:t>
            </w:r>
          </w:p>
        </w:tc>
        <w:tc>
          <w:tcPr>
            <w:tcW w:w="1215" w:type="dxa"/>
          </w:tcPr>
          <w:p w14:paraId="62A3A91B" w14:textId="77777777" w:rsidR="008B0A98" w:rsidRPr="00470E85" w:rsidRDefault="008B0A98" w:rsidP="00470E85">
            <w:pPr>
              <w:pStyle w:val="Heading3"/>
              <w:rPr>
                <w:rFonts w:asciiTheme="minorHAnsi" w:hAnsiTheme="minorHAnsi"/>
                <w:sz w:val="22"/>
                <w:szCs w:val="22"/>
              </w:rPr>
            </w:pPr>
            <w:r w:rsidRPr="00470E85">
              <w:rPr>
                <w:rFonts w:asciiTheme="minorHAnsi" w:hAnsiTheme="minorHAnsi"/>
                <w:b w:val="0"/>
                <w:noProof/>
                <w:sz w:val="22"/>
                <w:szCs w:val="22"/>
                <w:lang w:val="en-US"/>
              </w:rPr>
              <w:drawing>
                <wp:inline distT="0" distB="0" distL="0" distR="0" wp14:anchorId="007EBE6C" wp14:editId="195BF8D3">
                  <wp:extent cx="362189" cy="616688"/>
                  <wp:effectExtent l="0" t="0" r="0" b="0"/>
                  <wp:docPr id="1" name="Picture 1" descr="C:\Documents and Settings\eric.opoku\My Documents\My Pictures\UNDP\UN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ric.opoku\My Documents\My Pictures\UNDP\UND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189" cy="616688"/>
                          </a:xfrm>
                          <a:prstGeom prst="rect">
                            <a:avLst/>
                          </a:prstGeom>
                          <a:noFill/>
                          <a:ln>
                            <a:noFill/>
                          </a:ln>
                        </pic:spPr>
                      </pic:pic>
                    </a:graphicData>
                  </a:graphic>
                </wp:inline>
              </w:drawing>
            </w:r>
          </w:p>
          <w:p w14:paraId="3B9B6612" w14:textId="77777777" w:rsidR="008B0A98" w:rsidRPr="00470E85" w:rsidRDefault="008036FA" w:rsidP="00470E85">
            <w:pPr>
              <w:jc w:val="center"/>
              <w:rPr>
                <w:sz w:val="10"/>
                <w:szCs w:val="10"/>
                <w:lang w:val="en-GB"/>
              </w:rPr>
            </w:pPr>
            <w:r w:rsidRPr="00470E85">
              <w:rPr>
                <w:sz w:val="10"/>
                <w:szCs w:val="10"/>
                <w:lang w:val="en-GB"/>
              </w:rPr>
              <w:t>Empowered life Resilient nations</w:t>
            </w:r>
          </w:p>
        </w:tc>
      </w:tr>
    </w:tbl>
    <w:p w14:paraId="61641B31" w14:textId="77777777" w:rsidR="008B0A98" w:rsidRPr="00470E85" w:rsidRDefault="008B0A98" w:rsidP="00470E85">
      <w:pPr>
        <w:autoSpaceDE w:val="0"/>
        <w:autoSpaceDN w:val="0"/>
        <w:adjustRightInd w:val="0"/>
        <w:spacing w:after="0" w:line="240" w:lineRule="auto"/>
        <w:jc w:val="center"/>
        <w:rPr>
          <w:b/>
        </w:rPr>
      </w:pPr>
    </w:p>
    <w:p w14:paraId="58740B0E" w14:textId="77777777" w:rsidR="00F10AF8" w:rsidRPr="00470E85" w:rsidRDefault="00F10AF8" w:rsidP="00F10AF8">
      <w:pPr>
        <w:spacing w:after="0"/>
        <w:rPr>
          <w:rFonts w:cs="Arial"/>
          <w:b/>
        </w:rPr>
      </w:pPr>
    </w:p>
    <w:tbl>
      <w:tblPr>
        <w:tblW w:w="0" w:type="auto"/>
        <w:tblInd w:w="108" w:type="dxa"/>
        <w:tblLayout w:type="fixed"/>
        <w:tblLook w:val="01E0" w:firstRow="1" w:lastRow="1" w:firstColumn="1" w:lastColumn="1" w:noHBand="0" w:noVBand="0"/>
      </w:tblPr>
      <w:tblGrid>
        <w:gridCol w:w="3150"/>
        <w:gridCol w:w="6390"/>
      </w:tblGrid>
      <w:tr w:rsidR="00607758" w:rsidRPr="00E017C3" w14:paraId="543A30B3" w14:textId="77777777" w:rsidTr="0083053E">
        <w:trPr>
          <w:trHeight w:val="359"/>
        </w:trPr>
        <w:tc>
          <w:tcPr>
            <w:tcW w:w="3150" w:type="dxa"/>
            <w:vAlign w:val="center"/>
          </w:tcPr>
          <w:p w14:paraId="76D8F345" w14:textId="77777777" w:rsidR="00607758" w:rsidRPr="00E017C3" w:rsidRDefault="00607758" w:rsidP="0083053E">
            <w:pPr>
              <w:tabs>
                <w:tab w:val="left" w:pos="4680"/>
              </w:tabs>
              <w:rPr>
                <w:rFonts w:cs="Arial"/>
                <w:b/>
                <w:bCs/>
                <w:szCs w:val="20"/>
              </w:rPr>
            </w:pPr>
            <w:r w:rsidRPr="00E017C3">
              <w:rPr>
                <w:rFonts w:cs="Arial"/>
                <w:b/>
                <w:bCs/>
                <w:szCs w:val="20"/>
              </w:rPr>
              <w:t xml:space="preserve">Project Title: </w:t>
            </w:r>
          </w:p>
        </w:tc>
        <w:tc>
          <w:tcPr>
            <w:tcW w:w="6390" w:type="dxa"/>
            <w:shd w:val="clear" w:color="auto" w:fill="auto"/>
            <w:vAlign w:val="center"/>
          </w:tcPr>
          <w:p w14:paraId="7BF9A070" w14:textId="77777777" w:rsidR="00607758" w:rsidRPr="00E017C3" w:rsidRDefault="00607758" w:rsidP="0083053E">
            <w:pPr>
              <w:tabs>
                <w:tab w:val="left" w:pos="4680"/>
              </w:tabs>
              <w:rPr>
                <w:rFonts w:cs="Arial"/>
                <w:szCs w:val="20"/>
                <w:shd w:val="clear" w:color="auto" w:fill="E0E0E0"/>
              </w:rPr>
            </w:pPr>
          </w:p>
          <w:p w14:paraId="328CEAFD" w14:textId="77777777" w:rsidR="00607758" w:rsidRPr="00E017C3" w:rsidRDefault="00607758" w:rsidP="0083053E">
            <w:pPr>
              <w:tabs>
                <w:tab w:val="left" w:pos="4680"/>
              </w:tabs>
              <w:rPr>
                <w:rFonts w:cs="Arial"/>
                <w:szCs w:val="20"/>
                <w:shd w:val="clear" w:color="auto" w:fill="E0E0E0"/>
              </w:rPr>
            </w:pPr>
            <w:r w:rsidRPr="00E017C3">
              <w:rPr>
                <w:rFonts w:cs="Arial"/>
                <w:szCs w:val="20"/>
                <w:shd w:val="clear" w:color="auto" w:fill="E0E0E0"/>
              </w:rPr>
              <w:t>Support to Lesotho`s Drought Emergency Response:  Coordination and Development of an Early Recovery and Resilience Framework.</w:t>
            </w:r>
          </w:p>
          <w:p w14:paraId="631FC0F4" w14:textId="77777777" w:rsidR="00607758" w:rsidRPr="00E017C3" w:rsidRDefault="00607758" w:rsidP="0083053E">
            <w:pPr>
              <w:tabs>
                <w:tab w:val="left" w:pos="4680"/>
              </w:tabs>
              <w:rPr>
                <w:rFonts w:cs="Arial"/>
                <w:szCs w:val="20"/>
                <w:shd w:val="clear" w:color="auto" w:fill="E0E0E0"/>
              </w:rPr>
            </w:pPr>
          </w:p>
        </w:tc>
      </w:tr>
      <w:tr w:rsidR="00607758" w:rsidRPr="00E017C3" w14:paraId="459F28D5" w14:textId="77777777" w:rsidTr="0083053E">
        <w:trPr>
          <w:trHeight w:val="359"/>
        </w:trPr>
        <w:tc>
          <w:tcPr>
            <w:tcW w:w="3150" w:type="dxa"/>
            <w:vAlign w:val="center"/>
          </w:tcPr>
          <w:p w14:paraId="576B179F" w14:textId="77777777" w:rsidR="00607758" w:rsidRPr="00E017C3" w:rsidRDefault="00607758" w:rsidP="0083053E">
            <w:pPr>
              <w:tabs>
                <w:tab w:val="left" w:pos="4680"/>
              </w:tabs>
              <w:rPr>
                <w:rFonts w:cs="Arial"/>
                <w:szCs w:val="20"/>
              </w:rPr>
            </w:pPr>
            <w:r w:rsidRPr="00E017C3">
              <w:rPr>
                <w:rFonts w:cs="Arial"/>
                <w:b/>
                <w:bCs/>
                <w:szCs w:val="20"/>
              </w:rPr>
              <w:t>UNDAF Outcome(s):</w:t>
            </w:r>
            <w:r w:rsidRPr="00E017C3">
              <w:rPr>
                <w:rFonts w:cs="Arial"/>
                <w:szCs w:val="20"/>
              </w:rPr>
              <w:tab/>
            </w:r>
            <w:r w:rsidRPr="00E017C3">
              <w:rPr>
                <w:rFonts w:cs="Arial"/>
                <w:szCs w:val="20"/>
              </w:rPr>
              <w:tab/>
            </w:r>
            <w:r w:rsidRPr="00E017C3">
              <w:rPr>
                <w:rFonts w:cs="Arial"/>
                <w:szCs w:val="20"/>
              </w:rPr>
              <w:tab/>
            </w:r>
          </w:p>
        </w:tc>
        <w:tc>
          <w:tcPr>
            <w:tcW w:w="6390" w:type="dxa"/>
            <w:shd w:val="clear" w:color="auto" w:fill="auto"/>
            <w:vAlign w:val="center"/>
          </w:tcPr>
          <w:p w14:paraId="42760B60" w14:textId="77777777" w:rsidR="00607758" w:rsidRPr="00E017C3" w:rsidRDefault="00607758" w:rsidP="0083053E">
            <w:pPr>
              <w:tabs>
                <w:tab w:val="left" w:pos="4680"/>
              </w:tabs>
              <w:rPr>
                <w:rFonts w:cs="Arial"/>
                <w:szCs w:val="20"/>
                <w:shd w:val="clear" w:color="auto" w:fill="E0E0E0"/>
              </w:rPr>
            </w:pPr>
            <w:r w:rsidRPr="00E017C3">
              <w:rPr>
                <w:rFonts w:cs="Arial"/>
                <w:szCs w:val="20"/>
                <w:shd w:val="clear" w:color="auto" w:fill="E0E0E0"/>
              </w:rPr>
              <w:t>UNDAF Outcome 6: By 2017 Lesotho adopts environmental management practices that promote a low-carbon climate-resilient economy and society, sustainably manages natural resources and reduces vulnerability to disasters.</w:t>
            </w:r>
          </w:p>
        </w:tc>
      </w:tr>
      <w:tr w:rsidR="00607758" w:rsidRPr="00E017C3" w14:paraId="0A58C501" w14:textId="77777777" w:rsidTr="0083053E">
        <w:tc>
          <w:tcPr>
            <w:tcW w:w="3150" w:type="dxa"/>
            <w:vAlign w:val="center"/>
          </w:tcPr>
          <w:p w14:paraId="05EE4DBF" w14:textId="77777777" w:rsidR="00607758" w:rsidRPr="00E017C3" w:rsidRDefault="00607758" w:rsidP="0083053E">
            <w:pPr>
              <w:tabs>
                <w:tab w:val="left" w:pos="4680"/>
              </w:tabs>
              <w:rPr>
                <w:rFonts w:cs="Arial"/>
                <w:b/>
                <w:bCs/>
                <w:szCs w:val="20"/>
              </w:rPr>
            </w:pPr>
            <w:r w:rsidRPr="00E017C3">
              <w:rPr>
                <w:rFonts w:cs="Arial"/>
                <w:b/>
                <w:bCs/>
                <w:szCs w:val="20"/>
              </w:rPr>
              <w:t>Expected CP Outcome(s):</w:t>
            </w:r>
            <w:r w:rsidRPr="00E017C3">
              <w:rPr>
                <w:rFonts w:cs="Arial"/>
                <w:b/>
                <w:bCs/>
                <w:szCs w:val="20"/>
              </w:rPr>
              <w:tab/>
            </w:r>
          </w:p>
          <w:p w14:paraId="22294E1D" w14:textId="77777777" w:rsidR="00607758" w:rsidRPr="00E017C3" w:rsidRDefault="00607758" w:rsidP="0083053E">
            <w:pPr>
              <w:tabs>
                <w:tab w:val="left" w:pos="4680"/>
              </w:tabs>
              <w:rPr>
                <w:rFonts w:cs="Arial"/>
                <w:szCs w:val="20"/>
                <w:shd w:val="clear" w:color="auto" w:fill="E0E0E0"/>
              </w:rPr>
            </w:pPr>
          </w:p>
        </w:tc>
        <w:tc>
          <w:tcPr>
            <w:tcW w:w="6390" w:type="dxa"/>
            <w:shd w:val="clear" w:color="auto" w:fill="auto"/>
            <w:vAlign w:val="center"/>
          </w:tcPr>
          <w:p w14:paraId="25A66B14" w14:textId="77777777" w:rsidR="00607758" w:rsidRPr="00E017C3" w:rsidRDefault="00607758" w:rsidP="0083053E">
            <w:pPr>
              <w:tabs>
                <w:tab w:val="left" w:pos="4680"/>
              </w:tabs>
              <w:rPr>
                <w:rFonts w:cs="Arial"/>
                <w:szCs w:val="20"/>
                <w:shd w:val="clear" w:color="auto" w:fill="E0E0E0"/>
              </w:rPr>
            </w:pPr>
            <w:r w:rsidRPr="00E017C3">
              <w:rPr>
                <w:rFonts w:cs="Arial"/>
                <w:szCs w:val="20"/>
                <w:shd w:val="clear" w:color="auto" w:fill="E0E0E0"/>
              </w:rPr>
              <w:t>CPD Outcome 2: By 2017 Lesotho adopts environmental management practices that promote a low-carbon climate-resilient economy and society, sustainably manages natural resources and reduces vulnerability to disasters</w:t>
            </w:r>
          </w:p>
          <w:p w14:paraId="7C66AF1C" w14:textId="77777777" w:rsidR="00DB519B" w:rsidRPr="00E017C3" w:rsidRDefault="00DB519B" w:rsidP="0083053E">
            <w:pPr>
              <w:tabs>
                <w:tab w:val="left" w:pos="4680"/>
              </w:tabs>
              <w:rPr>
                <w:rFonts w:cs="Arial"/>
                <w:szCs w:val="20"/>
                <w:shd w:val="clear" w:color="auto" w:fill="E0E0E0"/>
              </w:rPr>
            </w:pPr>
          </w:p>
        </w:tc>
      </w:tr>
      <w:tr w:rsidR="00607758" w:rsidRPr="00E017C3" w14:paraId="2A486E2E" w14:textId="77777777" w:rsidTr="0083053E">
        <w:trPr>
          <w:trHeight w:val="2457"/>
        </w:trPr>
        <w:tc>
          <w:tcPr>
            <w:tcW w:w="3150" w:type="dxa"/>
            <w:vAlign w:val="center"/>
          </w:tcPr>
          <w:p w14:paraId="0A8A6659" w14:textId="77777777" w:rsidR="00607758" w:rsidRPr="00E017C3" w:rsidRDefault="00607758" w:rsidP="0083053E">
            <w:pPr>
              <w:tabs>
                <w:tab w:val="left" w:pos="4680"/>
              </w:tabs>
              <w:rPr>
                <w:rFonts w:cs="Arial"/>
                <w:b/>
                <w:bCs/>
                <w:szCs w:val="20"/>
              </w:rPr>
            </w:pPr>
            <w:r w:rsidRPr="00E017C3">
              <w:rPr>
                <w:rFonts w:cs="Arial"/>
                <w:b/>
                <w:bCs/>
                <w:szCs w:val="20"/>
              </w:rPr>
              <w:t>Expected Output(s):</w:t>
            </w:r>
            <w:r w:rsidRPr="00E017C3">
              <w:rPr>
                <w:rFonts w:cs="Arial"/>
                <w:b/>
                <w:bCs/>
                <w:szCs w:val="20"/>
              </w:rPr>
              <w:tab/>
            </w:r>
          </w:p>
          <w:p w14:paraId="7A851389" w14:textId="77777777" w:rsidR="00607758" w:rsidRPr="00E017C3" w:rsidRDefault="00607758" w:rsidP="0083053E">
            <w:pPr>
              <w:tabs>
                <w:tab w:val="left" w:pos="4680"/>
              </w:tabs>
              <w:rPr>
                <w:rFonts w:cs="Arial"/>
                <w:szCs w:val="20"/>
                <w:shd w:val="clear" w:color="auto" w:fill="E0E0E0"/>
              </w:rPr>
            </w:pPr>
          </w:p>
        </w:tc>
        <w:tc>
          <w:tcPr>
            <w:tcW w:w="6390" w:type="dxa"/>
            <w:shd w:val="clear" w:color="auto" w:fill="auto"/>
            <w:vAlign w:val="center"/>
          </w:tcPr>
          <w:p w14:paraId="5E4B593E" w14:textId="77777777" w:rsidR="00607758" w:rsidRPr="00E017C3" w:rsidRDefault="00607758" w:rsidP="0083053E">
            <w:pPr>
              <w:rPr>
                <w:rFonts w:cs="Arial"/>
                <w:szCs w:val="20"/>
                <w:shd w:val="clear" w:color="auto" w:fill="E0E0E0"/>
              </w:rPr>
            </w:pPr>
            <w:r w:rsidRPr="00E017C3">
              <w:rPr>
                <w:rFonts w:cs="Arial"/>
                <w:szCs w:val="20"/>
                <w:shd w:val="clear" w:color="auto" w:fill="E0E0E0"/>
              </w:rPr>
              <w:t xml:space="preserve">Output 1: Strengthened Coordination for Drought Emergency Response and Information Management </w:t>
            </w:r>
          </w:p>
          <w:p w14:paraId="0BAB7DB6" w14:textId="77777777" w:rsidR="00607758" w:rsidRPr="00E017C3" w:rsidRDefault="00607758" w:rsidP="0083053E">
            <w:pPr>
              <w:rPr>
                <w:rFonts w:cs="Arial"/>
                <w:szCs w:val="20"/>
                <w:shd w:val="clear" w:color="auto" w:fill="E0E0E0"/>
              </w:rPr>
            </w:pPr>
            <w:r w:rsidRPr="00E017C3">
              <w:rPr>
                <w:rFonts w:cs="Arial"/>
                <w:szCs w:val="20"/>
                <w:shd w:val="clear" w:color="auto" w:fill="E0E0E0"/>
              </w:rPr>
              <w:t>Output 2: Early Recovery Needs identified and evidence-based decision making in the humanitarian response in Lesotho supported.</w:t>
            </w:r>
          </w:p>
          <w:p w14:paraId="4D026EF5" w14:textId="77777777" w:rsidR="00607758" w:rsidRPr="00E017C3" w:rsidRDefault="00607758" w:rsidP="0083053E">
            <w:pPr>
              <w:tabs>
                <w:tab w:val="left" w:pos="4680"/>
              </w:tabs>
              <w:rPr>
                <w:rFonts w:cs="Arial"/>
                <w:szCs w:val="20"/>
                <w:shd w:val="clear" w:color="auto" w:fill="E0E0E0"/>
              </w:rPr>
            </w:pPr>
            <w:r w:rsidRPr="00E017C3">
              <w:rPr>
                <w:rFonts w:cs="Arial"/>
                <w:szCs w:val="20"/>
                <w:shd w:val="clear" w:color="auto" w:fill="E0E0E0"/>
              </w:rPr>
              <w:t>Output 3: Long-term Drought Recovery and Resilience Framework Developed</w:t>
            </w:r>
          </w:p>
          <w:p w14:paraId="71677D8D" w14:textId="77777777" w:rsidR="00607758" w:rsidRPr="00E017C3" w:rsidRDefault="00607758" w:rsidP="0083053E">
            <w:pPr>
              <w:tabs>
                <w:tab w:val="left" w:pos="4680"/>
              </w:tabs>
              <w:rPr>
                <w:rFonts w:cs="Arial"/>
                <w:szCs w:val="20"/>
                <w:shd w:val="clear" w:color="auto" w:fill="E0E0E0"/>
              </w:rPr>
            </w:pPr>
          </w:p>
        </w:tc>
      </w:tr>
      <w:tr w:rsidR="00607758" w:rsidRPr="00E017C3" w14:paraId="79EB4EEC" w14:textId="77777777" w:rsidTr="0083053E">
        <w:tc>
          <w:tcPr>
            <w:tcW w:w="3150" w:type="dxa"/>
            <w:vAlign w:val="center"/>
          </w:tcPr>
          <w:p w14:paraId="37B79A2D" w14:textId="77777777" w:rsidR="00607758" w:rsidRPr="00E017C3" w:rsidRDefault="00607758" w:rsidP="0083053E">
            <w:pPr>
              <w:tabs>
                <w:tab w:val="left" w:pos="4680"/>
              </w:tabs>
              <w:rPr>
                <w:rFonts w:cs="Arial"/>
                <w:szCs w:val="20"/>
                <w:shd w:val="clear" w:color="auto" w:fill="E0E0E0"/>
              </w:rPr>
            </w:pPr>
            <w:r w:rsidRPr="00E017C3">
              <w:rPr>
                <w:rFonts w:cs="Arial"/>
                <w:b/>
                <w:bCs/>
                <w:szCs w:val="20"/>
              </w:rPr>
              <w:t>Executing Entity:</w:t>
            </w:r>
          </w:p>
        </w:tc>
        <w:tc>
          <w:tcPr>
            <w:tcW w:w="6390" w:type="dxa"/>
            <w:shd w:val="clear" w:color="auto" w:fill="auto"/>
            <w:vAlign w:val="center"/>
          </w:tcPr>
          <w:p w14:paraId="19A2846B" w14:textId="77777777" w:rsidR="00470E85" w:rsidRPr="00E017C3" w:rsidRDefault="00470E85" w:rsidP="0083053E">
            <w:pPr>
              <w:tabs>
                <w:tab w:val="left" w:pos="4680"/>
              </w:tabs>
              <w:rPr>
                <w:rFonts w:cs="Arial"/>
                <w:szCs w:val="20"/>
                <w:shd w:val="clear" w:color="auto" w:fill="E0E0E0"/>
              </w:rPr>
            </w:pPr>
          </w:p>
          <w:p w14:paraId="0ABECF12" w14:textId="77777777" w:rsidR="00607758" w:rsidRPr="00E017C3" w:rsidRDefault="00607758" w:rsidP="0083053E">
            <w:pPr>
              <w:tabs>
                <w:tab w:val="left" w:pos="4680"/>
              </w:tabs>
              <w:rPr>
                <w:rFonts w:cs="Arial"/>
                <w:szCs w:val="20"/>
                <w:shd w:val="clear" w:color="auto" w:fill="E0E0E0"/>
              </w:rPr>
            </w:pPr>
            <w:r w:rsidRPr="00E017C3">
              <w:rPr>
                <w:rFonts w:cs="Arial"/>
                <w:szCs w:val="20"/>
                <w:shd w:val="clear" w:color="auto" w:fill="E0E0E0"/>
              </w:rPr>
              <w:t>UNDP</w:t>
            </w:r>
          </w:p>
          <w:p w14:paraId="551AA2FB" w14:textId="77777777" w:rsidR="00607758" w:rsidRPr="00E017C3" w:rsidRDefault="00607758" w:rsidP="0083053E">
            <w:pPr>
              <w:tabs>
                <w:tab w:val="left" w:pos="4680"/>
              </w:tabs>
              <w:rPr>
                <w:rFonts w:cs="Arial"/>
                <w:szCs w:val="20"/>
                <w:shd w:val="clear" w:color="auto" w:fill="E0E0E0"/>
              </w:rPr>
            </w:pPr>
          </w:p>
        </w:tc>
      </w:tr>
      <w:tr w:rsidR="00607758" w:rsidRPr="00E017C3" w14:paraId="42B17AC8" w14:textId="77777777" w:rsidTr="0083053E">
        <w:tc>
          <w:tcPr>
            <w:tcW w:w="3150" w:type="dxa"/>
            <w:vAlign w:val="center"/>
          </w:tcPr>
          <w:p w14:paraId="533FA879" w14:textId="77777777" w:rsidR="00607758" w:rsidRPr="00E017C3" w:rsidRDefault="00607758" w:rsidP="0083053E">
            <w:pPr>
              <w:tabs>
                <w:tab w:val="left" w:pos="4680"/>
              </w:tabs>
              <w:rPr>
                <w:rFonts w:cs="Arial"/>
                <w:b/>
                <w:bCs/>
                <w:szCs w:val="20"/>
              </w:rPr>
            </w:pPr>
            <w:r w:rsidRPr="00E017C3">
              <w:rPr>
                <w:rFonts w:cs="Arial"/>
                <w:b/>
                <w:bCs/>
                <w:szCs w:val="20"/>
              </w:rPr>
              <w:t>Implementing Agencies:</w:t>
            </w:r>
          </w:p>
        </w:tc>
        <w:tc>
          <w:tcPr>
            <w:tcW w:w="6390" w:type="dxa"/>
            <w:shd w:val="clear" w:color="auto" w:fill="auto"/>
            <w:vAlign w:val="center"/>
          </w:tcPr>
          <w:p w14:paraId="4C2F03CC" w14:textId="77777777" w:rsidR="00607758" w:rsidRPr="00E017C3" w:rsidRDefault="00607758" w:rsidP="0083053E">
            <w:pPr>
              <w:tabs>
                <w:tab w:val="left" w:pos="4680"/>
              </w:tabs>
              <w:rPr>
                <w:rFonts w:cs="Arial"/>
                <w:szCs w:val="20"/>
                <w:shd w:val="clear" w:color="auto" w:fill="E0E0E0"/>
              </w:rPr>
            </w:pPr>
            <w:r w:rsidRPr="00E017C3">
              <w:rPr>
                <w:rFonts w:cs="Arial"/>
                <w:szCs w:val="20"/>
                <w:shd w:val="clear" w:color="auto" w:fill="E0E0E0"/>
              </w:rPr>
              <w:t>UN RCO, OCHA, UNDRMT, DMA</w:t>
            </w:r>
          </w:p>
        </w:tc>
      </w:tr>
    </w:tbl>
    <w:p w14:paraId="2DC0240C" w14:textId="77777777" w:rsidR="00607758" w:rsidRPr="00470E85" w:rsidRDefault="00607758" w:rsidP="00F10AF8">
      <w:pPr>
        <w:spacing w:after="0"/>
        <w:rPr>
          <w:rFonts w:cs="Arial"/>
          <w:b/>
        </w:rPr>
      </w:pPr>
    </w:p>
    <w:p w14:paraId="3F33AE96" w14:textId="77777777" w:rsidR="00470E85" w:rsidRPr="002A273F" w:rsidRDefault="00470E85" w:rsidP="002A273F">
      <w:pPr>
        <w:pStyle w:val="ListParagraph"/>
        <w:numPr>
          <w:ilvl w:val="0"/>
          <w:numId w:val="8"/>
        </w:numPr>
        <w:spacing w:after="0" w:line="240" w:lineRule="auto"/>
        <w:jc w:val="both"/>
        <w:rPr>
          <w:b/>
          <w:color w:val="000000" w:themeColor="text1"/>
        </w:rPr>
      </w:pPr>
      <w:r w:rsidRPr="002A273F">
        <w:rPr>
          <w:b/>
          <w:color w:val="000000" w:themeColor="text1"/>
        </w:rPr>
        <w:t>Background:</w:t>
      </w:r>
    </w:p>
    <w:p w14:paraId="3CBD7C3F" w14:textId="77777777" w:rsidR="00470E85" w:rsidRPr="00470E85" w:rsidRDefault="00470E85" w:rsidP="001732A8">
      <w:pPr>
        <w:spacing w:after="0" w:line="240" w:lineRule="auto"/>
        <w:ind w:left="360"/>
        <w:jc w:val="both"/>
        <w:rPr>
          <w:b/>
          <w:color w:val="000000" w:themeColor="text1"/>
        </w:rPr>
      </w:pPr>
    </w:p>
    <w:p w14:paraId="4C5448DD" w14:textId="77777777" w:rsidR="001732A8" w:rsidRDefault="001732A8" w:rsidP="00D52EB6">
      <w:pPr>
        <w:spacing w:after="0" w:line="240" w:lineRule="auto"/>
        <w:ind w:left="360"/>
        <w:jc w:val="both"/>
        <w:rPr>
          <w:rFonts w:cs="Arial"/>
          <w:sz w:val="20"/>
          <w:szCs w:val="20"/>
          <w:lang w:val="en-ZW"/>
        </w:rPr>
      </w:pPr>
      <w:r w:rsidRPr="00677F2D">
        <w:rPr>
          <w:color w:val="000000" w:themeColor="text1"/>
        </w:rPr>
        <w:t>The impact of El Niño induced drought during the 2015/20</w:t>
      </w:r>
      <w:r w:rsidR="00527038" w:rsidRPr="00677F2D">
        <w:rPr>
          <w:color w:val="000000" w:themeColor="text1"/>
        </w:rPr>
        <w:t xml:space="preserve">16 planting season (Sep-Dec) had </w:t>
      </w:r>
      <w:r w:rsidRPr="00677F2D">
        <w:rPr>
          <w:color w:val="000000" w:themeColor="text1"/>
        </w:rPr>
        <w:t>enormous repercussions in Lesotho and neighboring areas of South Africa, adding to the dry spell registered during the 2014/2015 agricultural season. Lesotho</w:t>
      </w:r>
      <w:r w:rsidR="00527038" w:rsidRPr="00677F2D">
        <w:rPr>
          <w:color w:val="000000" w:themeColor="text1"/>
        </w:rPr>
        <w:t xml:space="preserve"> was </w:t>
      </w:r>
      <w:r w:rsidRPr="00677F2D">
        <w:rPr>
          <w:color w:val="000000" w:themeColor="text1"/>
        </w:rPr>
        <w:t>fac</w:t>
      </w:r>
      <w:r w:rsidR="00527038" w:rsidRPr="00677F2D">
        <w:rPr>
          <w:color w:val="000000" w:themeColor="text1"/>
        </w:rPr>
        <w:t xml:space="preserve">ed with </w:t>
      </w:r>
      <w:r w:rsidRPr="00677F2D">
        <w:rPr>
          <w:color w:val="000000" w:themeColor="text1"/>
        </w:rPr>
        <w:t>water scarcity and rain deficits which led to delays or failure of the planting season and certainly cause</w:t>
      </w:r>
      <w:r w:rsidR="00527038" w:rsidRPr="00677F2D">
        <w:rPr>
          <w:color w:val="000000" w:themeColor="text1"/>
        </w:rPr>
        <w:t>d</w:t>
      </w:r>
      <w:r w:rsidRPr="00677F2D">
        <w:rPr>
          <w:color w:val="000000" w:themeColor="text1"/>
        </w:rPr>
        <w:t xml:space="preserve"> a sharp decline in food production. Water shortages in Lesotho do not only affect agricultural activities but also industrial production, access to basic services that </w:t>
      </w:r>
      <w:r w:rsidR="00527038" w:rsidRPr="00677F2D">
        <w:rPr>
          <w:color w:val="000000" w:themeColor="text1"/>
        </w:rPr>
        <w:t>were</w:t>
      </w:r>
      <w:r w:rsidRPr="00677F2D">
        <w:rPr>
          <w:color w:val="000000" w:themeColor="text1"/>
        </w:rPr>
        <w:t xml:space="preserve"> unable to function normally (e.g. health centers and schools) as well as household consumption patterns. The w</w:t>
      </w:r>
      <w:r w:rsidR="00527038" w:rsidRPr="00677F2D">
        <w:rPr>
          <w:color w:val="000000" w:themeColor="text1"/>
        </w:rPr>
        <w:t>ater scarcity severely endangered</w:t>
      </w:r>
      <w:r w:rsidRPr="00677F2D">
        <w:rPr>
          <w:color w:val="000000" w:themeColor="text1"/>
        </w:rPr>
        <w:t xml:space="preserve"> water reserves in Lesotho’s dams and led to water rationing in many districts</w:t>
      </w:r>
      <w:r w:rsidRPr="00D52EB6">
        <w:rPr>
          <w:color w:val="000000" w:themeColor="text1"/>
        </w:rPr>
        <w:t xml:space="preserve">.  </w:t>
      </w:r>
      <w:r w:rsidR="00D52EB6" w:rsidRPr="00D52EB6">
        <w:rPr>
          <w:rFonts w:cs="Arial"/>
          <w:lang w:val="en-ZW"/>
        </w:rPr>
        <w:t>A multi-dimensional analysis was carried out and identified a total of 534,802 people at risk in Lesotho until June 2016. The analysis of situation then also showed a strong evidence that the severity of the situation was likely to surpass the 2012 crisis when 725, 000 people, roughly half the rural population were food insecure.</w:t>
      </w:r>
      <w:r w:rsidR="00D52EB6" w:rsidRPr="00F81A01">
        <w:rPr>
          <w:rFonts w:cs="Arial"/>
          <w:sz w:val="20"/>
          <w:szCs w:val="20"/>
          <w:lang w:val="en-ZW"/>
        </w:rPr>
        <w:t xml:space="preserve"> </w:t>
      </w:r>
    </w:p>
    <w:p w14:paraId="587C272B" w14:textId="77777777" w:rsidR="00D52EB6" w:rsidRPr="00677F2D" w:rsidRDefault="00D52EB6" w:rsidP="00D52EB6">
      <w:pPr>
        <w:spacing w:after="0" w:line="240" w:lineRule="auto"/>
        <w:ind w:left="360"/>
        <w:jc w:val="both"/>
        <w:rPr>
          <w:color w:val="000000" w:themeColor="text1"/>
        </w:rPr>
      </w:pPr>
    </w:p>
    <w:p w14:paraId="2DF77124" w14:textId="77777777" w:rsidR="001732A8" w:rsidRDefault="009E74A6" w:rsidP="009E74A6">
      <w:pPr>
        <w:ind w:left="360"/>
        <w:jc w:val="both"/>
        <w:rPr>
          <w:color w:val="000000" w:themeColor="text1"/>
        </w:rPr>
      </w:pPr>
      <w:r w:rsidRPr="00677F2D">
        <w:rPr>
          <w:bCs/>
        </w:rPr>
        <w:t xml:space="preserve">In response to the current El Nino related drought, the United Nations </w:t>
      </w:r>
      <w:r>
        <w:rPr>
          <w:bCs/>
        </w:rPr>
        <w:t xml:space="preserve">and other development partners supported the Government of Lesotho with development and </w:t>
      </w:r>
      <w:r w:rsidRPr="00677F2D">
        <w:rPr>
          <w:bCs/>
        </w:rPr>
        <w:t xml:space="preserve">implementation of the </w:t>
      </w:r>
      <w:proofErr w:type="gramStart"/>
      <w:r w:rsidRPr="00677F2D">
        <w:rPr>
          <w:bCs/>
        </w:rPr>
        <w:t>National  Drought</w:t>
      </w:r>
      <w:proofErr w:type="gramEnd"/>
      <w:r w:rsidRPr="00677F2D">
        <w:rPr>
          <w:bCs/>
        </w:rPr>
        <w:t xml:space="preserve"> Response Plan. </w:t>
      </w:r>
      <w:r w:rsidR="001732A8" w:rsidRPr="00677F2D">
        <w:rPr>
          <w:color w:val="000000" w:themeColor="text1"/>
        </w:rPr>
        <w:t>UNDP</w:t>
      </w:r>
      <w:r>
        <w:rPr>
          <w:color w:val="000000" w:themeColor="text1"/>
        </w:rPr>
        <w:t xml:space="preserve"> further</w:t>
      </w:r>
      <w:r w:rsidR="001732A8" w:rsidRPr="00677F2D">
        <w:rPr>
          <w:color w:val="000000" w:themeColor="text1"/>
        </w:rPr>
        <w:t xml:space="preserve"> initiated a project “Support to the Government of Lesotho`s Emergency Response to Drought Emergency: Response Coordination and Development of an Early Recovery Framework”</w:t>
      </w:r>
      <w:r>
        <w:rPr>
          <w:color w:val="000000" w:themeColor="text1"/>
        </w:rPr>
        <w:t xml:space="preserve"> also aimed at supporting implementation of Drought Response plan and supporting Lesotho to prepare for future impacts</w:t>
      </w:r>
      <w:r w:rsidR="001732A8" w:rsidRPr="00677F2D">
        <w:rPr>
          <w:color w:val="000000" w:themeColor="text1"/>
        </w:rPr>
        <w:t>.</w:t>
      </w:r>
      <w:r>
        <w:rPr>
          <w:color w:val="000000" w:themeColor="text1"/>
        </w:rPr>
        <w:t xml:space="preserve"> The project was funded by UNDP Crisis Response Unit through TRAC 1.1.3 </w:t>
      </w:r>
      <w:r w:rsidR="00411A28">
        <w:rPr>
          <w:color w:val="000000" w:themeColor="text1"/>
        </w:rPr>
        <w:t>resources</w:t>
      </w:r>
      <w:r>
        <w:rPr>
          <w:color w:val="000000" w:themeColor="text1"/>
        </w:rPr>
        <w:t>.</w:t>
      </w:r>
      <w:r w:rsidR="001732A8" w:rsidRPr="00677F2D">
        <w:rPr>
          <w:color w:val="000000" w:themeColor="text1"/>
        </w:rPr>
        <w:t xml:space="preserve"> Under this project and under the Output 1 - Support national and UN internal </w:t>
      </w:r>
      <w:proofErr w:type="gramStart"/>
      <w:r w:rsidR="001732A8" w:rsidRPr="00677F2D">
        <w:rPr>
          <w:color w:val="000000" w:themeColor="text1"/>
        </w:rPr>
        <w:t>coordination  mechanisms</w:t>
      </w:r>
      <w:proofErr w:type="gramEnd"/>
      <w:r w:rsidR="001732A8" w:rsidRPr="00677F2D">
        <w:rPr>
          <w:color w:val="000000" w:themeColor="text1"/>
        </w:rPr>
        <w:t xml:space="preserve"> and strengthening of end to end communication and information sharing with UN agencies, UN OCHA, donors, development partners and t</w:t>
      </w:r>
      <w:r w:rsidR="00677F2D" w:rsidRPr="00677F2D">
        <w:rPr>
          <w:color w:val="000000" w:themeColor="text1"/>
        </w:rPr>
        <w:t xml:space="preserve">he Government of Lesotho – it was </w:t>
      </w:r>
      <w:r w:rsidR="001732A8" w:rsidRPr="00677F2D">
        <w:rPr>
          <w:color w:val="000000" w:themeColor="text1"/>
        </w:rPr>
        <w:t>proposed to outsource a Humanitarian Affairs Officer to support implementation of the project key results.</w:t>
      </w:r>
    </w:p>
    <w:p w14:paraId="08BC47BA" w14:textId="77777777" w:rsidR="00677F2D" w:rsidRDefault="00677F2D" w:rsidP="001732A8">
      <w:pPr>
        <w:spacing w:after="0"/>
        <w:ind w:left="360"/>
        <w:rPr>
          <w:color w:val="000000" w:themeColor="text1"/>
        </w:rPr>
      </w:pPr>
    </w:p>
    <w:p w14:paraId="3A184F49" w14:textId="77777777" w:rsidR="00677F2D" w:rsidRPr="00677F2D" w:rsidRDefault="00677F2D" w:rsidP="00677F2D">
      <w:pPr>
        <w:ind w:left="360"/>
        <w:rPr>
          <w:bCs/>
        </w:rPr>
      </w:pPr>
      <w:r w:rsidRPr="00677F2D">
        <w:rPr>
          <w:bCs/>
        </w:rPr>
        <w:t xml:space="preserve">In the early stages of the drought response, three critical areas identified for UN the support </w:t>
      </w:r>
      <w:r w:rsidR="009E74A6">
        <w:rPr>
          <w:bCs/>
        </w:rPr>
        <w:t>were as</w:t>
      </w:r>
      <w:r w:rsidRPr="00677F2D">
        <w:rPr>
          <w:bCs/>
        </w:rPr>
        <w:t xml:space="preserve"> follows:</w:t>
      </w:r>
    </w:p>
    <w:p w14:paraId="51A67D82" w14:textId="77777777" w:rsidR="00677F2D" w:rsidRPr="00677F2D" w:rsidRDefault="00677F2D" w:rsidP="00677F2D">
      <w:pPr>
        <w:numPr>
          <w:ilvl w:val="0"/>
          <w:numId w:val="7"/>
        </w:numPr>
        <w:spacing w:after="60" w:line="240" w:lineRule="auto"/>
        <w:rPr>
          <w:bCs/>
        </w:rPr>
      </w:pPr>
      <w:r w:rsidRPr="00677F2D">
        <w:rPr>
          <w:bCs/>
        </w:rPr>
        <w:t xml:space="preserve">Coordination amongst UN agencies as well as with the Disaster Management Authority (DMA) in the drought response </w:t>
      </w:r>
    </w:p>
    <w:p w14:paraId="7B29C3D5" w14:textId="77777777" w:rsidR="00677F2D" w:rsidRPr="00677F2D" w:rsidRDefault="00677F2D" w:rsidP="00677F2D">
      <w:pPr>
        <w:numPr>
          <w:ilvl w:val="0"/>
          <w:numId w:val="7"/>
        </w:numPr>
        <w:spacing w:after="60" w:line="240" w:lineRule="auto"/>
        <w:rPr>
          <w:bCs/>
        </w:rPr>
      </w:pPr>
      <w:r w:rsidRPr="00677F2D">
        <w:rPr>
          <w:bCs/>
        </w:rPr>
        <w:t>Assessments to inform the government and the UN response and</w:t>
      </w:r>
    </w:p>
    <w:p w14:paraId="0C4AB9E5" w14:textId="77777777" w:rsidR="00677F2D" w:rsidRPr="00677F2D" w:rsidRDefault="00677F2D" w:rsidP="00677F2D">
      <w:pPr>
        <w:numPr>
          <w:ilvl w:val="0"/>
          <w:numId w:val="7"/>
        </w:numPr>
        <w:spacing w:after="60" w:line="240" w:lineRule="auto"/>
        <w:rPr>
          <w:bCs/>
        </w:rPr>
      </w:pPr>
      <w:r w:rsidRPr="00677F2D">
        <w:rPr>
          <w:bCs/>
        </w:rPr>
        <w:t xml:space="preserve">Capacity building in terms of early recovery and resilience building to lower the exposure of the people of Lesotho to further natural hazards. </w:t>
      </w:r>
    </w:p>
    <w:p w14:paraId="29CA2EE1" w14:textId="77777777" w:rsidR="00677F2D" w:rsidRPr="00677F2D" w:rsidRDefault="009E74A6" w:rsidP="00677F2D">
      <w:pPr>
        <w:ind w:firstLine="360"/>
        <w:rPr>
          <w:bCs/>
        </w:rPr>
      </w:pPr>
      <w:r>
        <w:rPr>
          <w:bCs/>
        </w:rPr>
        <w:t>The project</w:t>
      </w:r>
      <w:r w:rsidR="00677F2D" w:rsidRPr="00677F2D">
        <w:rPr>
          <w:bCs/>
        </w:rPr>
        <w:t xml:space="preserve"> focus</w:t>
      </w:r>
      <w:r>
        <w:rPr>
          <w:bCs/>
        </w:rPr>
        <w:t>ed</w:t>
      </w:r>
      <w:r w:rsidR="00677F2D" w:rsidRPr="00677F2D">
        <w:rPr>
          <w:bCs/>
        </w:rPr>
        <w:t xml:space="preserve"> on supporting these three critical areas to strengthen the humanitarian response.</w:t>
      </w:r>
    </w:p>
    <w:p w14:paraId="4C75396A" w14:textId="77777777" w:rsidR="00A43137" w:rsidRDefault="00A43137" w:rsidP="001732A8">
      <w:pPr>
        <w:spacing w:after="0"/>
        <w:ind w:left="360"/>
        <w:rPr>
          <w:b/>
          <w:color w:val="000000" w:themeColor="text1"/>
        </w:rPr>
      </w:pPr>
    </w:p>
    <w:p w14:paraId="482882E1" w14:textId="77777777" w:rsidR="00677F2D" w:rsidRDefault="00D52EB6" w:rsidP="002A273F">
      <w:pPr>
        <w:pStyle w:val="ListParagraph"/>
        <w:numPr>
          <w:ilvl w:val="0"/>
          <w:numId w:val="8"/>
        </w:numPr>
        <w:spacing w:after="0"/>
        <w:rPr>
          <w:b/>
          <w:color w:val="000000" w:themeColor="text1"/>
        </w:rPr>
      </w:pPr>
      <w:r w:rsidRPr="002A273F">
        <w:rPr>
          <w:b/>
          <w:color w:val="000000" w:themeColor="text1"/>
        </w:rPr>
        <w:t xml:space="preserve">Overview of </w:t>
      </w:r>
      <w:r w:rsidR="00FF03EE" w:rsidRPr="002A273F">
        <w:rPr>
          <w:b/>
          <w:color w:val="000000" w:themeColor="text1"/>
        </w:rPr>
        <w:t xml:space="preserve">Key </w:t>
      </w:r>
      <w:r w:rsidRPr="002A273F">
        <w:rPr>
          <w:b/>
          <w:color w:val="000000" w:themeColor="text1"/>
        </w:rPr>
        <w:t>Achievements:</w:t>
      </w:r>
    </w:p>
    <w:p w14:paraId="5531D6BE" w14:textId="77777777" w:rsidR="00210CAE" w:rsidRPr="002A273F" w:rsidRDefault="00210CAE" w:rsidP="00210CAE">
      <w:pPr>
        <w:pStyle w:val="ListParagraph"/>
        <w:spacing w:after="0"/>
        <w:rPr>
          <w:b/>
          <w:color w:val="000000" w:themeColor="text1"/>
        </w:rPr>
      </w:pPr>
    </w:p>
    <w:p w14:paraId="74080B2A" w14:textId="77777777" w:rsidR="001732A8" w:rsidRDefault="00D52EB6" w:rsidP="00AC14D9">
      <w:pPr>
        <w:spacing w:after="0"/>
        <w:ind w:left="360"/>
        <w:jc w:val="both"/>
      </w:pPr>
      <w:r>
        <w:rPr>
          <w:color w:val="000000" w:themeColor="text1"/>
        </w:rPr>
        <w:t xml:space="preserve">UNDP through RCO was able to support and strengthen coordination </w:t>
      </w:r>
      <w:r w:rsidR="00A43137">
        <w:rPr>
          <w:color w:val="000000" w:themeColor="text1"/>
        </w:rPr>
        <w:t xml:space="preserve">mechanisms and communication </w:t>
      </w:r>
      <w:r w:rsidR="00016899">
        <w:rPr>
          <w:color w:val="000000" w:themeColor="text1"/>
        </w:rPr>
        <w:t xml:space="preserve">among key stakeholders in Lesotho including Humanitarian Country Team, </w:t>
      </w:r>
      <w:r w:rsidR="00A43137">
        <w:rPr>
          <w:color w:val="000000" w:themeColor="text1"/>
        </w:rPr>
        <w:t xml:space="preserve">within UN system in Lesotho, at regional level and among development partners of </w:t>
      </w:r>
      <w:proofErr w:type="spellStart"/>
      <w:r w:rsidR="00A43137">
        <w:rPr>
          <w:color w:val="000000" w:themeColor="text1"/>
        </w:rPr>
        <w:t>GoL</w:t>
      </w:r>
      <w:proofErr w:type="spellEnd"/>
      <w:r w:rsidR="00A43137">
        <w:rPr>
          <w:color w:val="000000" w:themeColor="text1"/>
        </w:rPr>
        <w:t xml:space="preserve">. </w:t>
      </w:r>
      <w:r w:rsidR="00016899">
        <w:rPr>
          <w:color w:val="000000" w:themeColor="text1"/>
        </w:rPr>
        <w:t xml:space="preserve"> </w:t>
      </w:r>
      <w:r w:rsidR="00A43137">
        <w:rPr>
          <w:color w:val="000000" w:themeColor="text1"/>
        </w:rPr>
        <w:t xml:space="preserve">As a result, UN together with Humanitarian Country Team (HCT) was able </w:t>
      </w:r>
      <w:r w:rsidR="00B2605E">
        <w:rPr>
          <w:color w:val="000000" w:themeColor="text1"/>
        </w:rPr>
        <w:t>to raise about US$40.7 million, which was around 70%</w:t>
      </w:r>
      <w:r w:rsidR="00A43137">
        <w:rPr>
          <w:color w:val="000000" w:themeColor="text1"/>
        </w:rPr>
        <w:t xml:space="preserve"> of </w:t>
      </w:r>
      <w:r w:rsidR="00B2605E">
        <w:rPr>
          <w:color w:val="000000" w:themeColor="text1"/>
        </w:rPr>
        <w:t xml:space="preserve">estimated requirement </w:t>
      </w:r>
      <w:r w:rsidR="00210CAE">
        <w:rPr>
          <w:color w:val="000000" w:themeColor="text1"/>
        </w:rPr>
        <w:t>for</w:t>
      </w:r>
      <w:r w:rsidR="00A43137">
        <w:rPr>
          <w:color w:val="000000" w:themeColor="text1"/>
        </w:rPr>
        <w:t xml:space="preserve"> implementation of Drought Response Plan. Again, UN in collab</w:t>
      </w:r>
      <w:r w:rsidR="00210CAE">
        <w:rPr>
          <w:color w:val="000000" w:themeColor="text1"/>
        </w:rPr>
        <w:t xml:space="preserve">oration with DFID developed </w:t>
      </w:r>
      <w:r w:rsidR="00A43137">
        <w:rPr>
          <w:color w:val="000000" w:themeColor="text1"/>
        </w:rPr>
        <w:t xml:space="preserve">a US$ 6.3 million humanitarian joint </w:t>
      </w:r>
      <w:proofErr w:type="spellStart"/>
      <w:r w:rsidR="00A43137">
        <w:rPr>
          <w:color w:val="000000" w:themeColor="text1"/>
        </w:rPr>
        <w:t>programme</w:t>
      </w:r>
      <w:proofErr w:type="spellEnd"/>
      <w:r w:rsidR="00A43137">
        <w:rPr>
          <w:color w:val="000000" w:themeColor="text1"/>
        </w:rPr>
        <w:t xml:space="preserve"> in Lesotho</w:t>
      </w:r>
      <w:r w:rsidR="00210CAE">
        <w:rPr>
          <w:color w:val="000000" w:themeColor="text1"/>
        </w:rPr>
        <w:t>, which is currently ongoing</w:t>
      </w:r>
      <w:r w:rsidR="00A43137">
        <w:rPr>
          <w:color w:val="000000" w:themeColor="text1"/>
        </w:rPr>
        <w:t>.</w:t>
      </w:r>
      <w:r w:rsidR="0039634D">
        <w:rPr>
          <w:color w:val="000000" w:themeColor="text1"/>
        </w:rPr>
        <w:t xml:space="preserve"> UNDP </w:t>
      </w:r>
      <w:r w:rsidR="006114E9">
        <w:rPr>
          <w:color w:val="000000" w:themeColor="text1"/>
        </w:rPr>
        <w:t xml:space="preserve">also </w:t>
      </w:r>
      <w:r w:rsidR="0039634D">
        <w:rPr>
          <w:color w:val="000000" w:themeColor="text1"/>
        </w:rPr>
        <w:t xml:space="preserve">in </w:t>
      </w:r>
      <w:r w:rsidR="00016899">
        <w:rPr>
          <w:color w:val="000000" w:themeColor="text1"/>
        </w:rPr>
        <w:t>partnership</w:t>
      </w:r>
      <w:r w:rsidR="0039634D">
        <w:rPr>
          <w:color w:val="000000" w:themeColor="text1"/>
        </w:rPr>
        <w:t xml:space="preserve"> with UN system and HCT supported advocacy </w:t>
      </w:r>
      <w:r w:rsidR="00016899">
        <w:rPr>
          <w:color w:val="000000" w:themeColor="text1"/>
        </w:rPr>
        <w:t xml:space="preserve">work that </w:t>
      </w:r>
      <w:r w:rsidR="00DD57FD">
        <w:rPr>
          <w:color w:val="000000" w:themeColor="text1"/>
        </w:rPr>
        <w:t xml:space="preserve">led to </w:t>
      </w:r>
      <w:proofErr w:type="spellStart"/>
      <w:r w:rsidR="00DD57FD">
        <w:t>GoL</w:t>
      </w:r>
      <w:proofErr w:type="spellEnd"/>
      <w:r w:rsidR="00DD57FD">
        <w:t xml:space="preserve"> embracing</w:t>
      </w:r>
      <w:r w:rsidR="0039634D" w:rsidRPr="00776C8F">
        <w:t xml:space="preserve"> </w:t>
      </w:r>
      <w:r w:rsidR="0039634D">
        <w:t xml:space="preserve">a paradigm shift from humanitarian response to resilience building </w:t>
      </w:r>
      <w:proofErr w:type="gramStart"/>
      <w:r w:rsidR="00DD57FD">
        <w:t>in order to</w:t>
      </w:r>
      <w:proofErr w:type="gramEnd"/>
      <w:r w:rsidR="00DD57FD">
        <w:t xml:space="preserve"> achieve sustainable development. </w:t>
      </w:r>
      <w:r w:rsidR="00016899">
        <w:t xml:space="preserve"> </w:t>
      </w:r>
      <w:r w:rsidR="00DD57FD">
        <w:t xml:space="preserve">As </w:t>
      </w:r>
      <w:r w:rsidR="00016899">
        <w:t xml:space="preserve">a </w:t>
      </w:r>
      <w:r w:rsidR="00DD57FD">
        <w:t xml:space="preserve">result, </w:t>
      </w:r>
      <w:proofErr w:type="spellStart"/>
      <w:r w:rsidR="00DD57FD">
        <w:t>GoL</w:t>
      </w:r>
      <w:proofErr w:type="spellEnd"/>
      <w:r w:rsidR="00DD57FD">
        <w:t xml:space="preserve"> is currently finalizing its National Resilience Strategic Framework document. </w:t>
      </w:r>
    </w:p>
    <w:p w14:paraId="73A149C8" w14:textId="77777777" w:rsidR="00D1635E" w:rsidRDefault="00D1635E" w:rsidP="00DD57FD">
      <w:pPr>
        <w:spacing w:after="0"/>
        <w:ind w:left="360"/>
        <w:rPr>
          <w:color w:val="000000" w:themeColor="text1"/>
        </w:rPr>
        <w:sectPr w:rsidR="00D1635E" w:rsidSect="00D1635E">
          <w:footerReference w:type="default" r:id="rId9"/>
          <w:pgSz w:w="11907" w:h="16839" w:code="9"/>
          <w:pgMar w:top="806" w:right="994" w:bottom="547" w:left="907" w:header="720" w:footer="374" w:gutter="0"/>
          <w:cols w:space="720"/>
          <w:docGrid w:linePitch="360"/>
        </w:sectPr>
      </w:pPr>
    </w:p>
    <w:p w14:paraId="0D9883DB" w14:textId="77777777" w:rsidR="00A41ABF" w:rsidRPr="002A273F" w:rsidRDefault="008B0A98" w:rsidP="002A273F">
      <w:pPr>
        <w:pStyle w:val="ListParagraph"/>
        <w:numPr>
          <w:ilvl w:val="0"/>
          <w:numId w:val="8"/>
        </w:numPr>
        <w:rPr>
          <w:rFonts w:asciiTheme="minorHAnsi" w:hAnsiTheme="minorHAnsi" w:cs="Arial"/>
          <w:b/>
        </w:rPr>
      </w:pPr>
      <w:r w:rsidRPr="002A273F">
        <w:rPr>
          <w:rFonts w:asciiTheme="minorHAnsi" w:hAnsiTheme="minorHAnsi" w:cs="Arial"/>
          <w:b/>
        </w:rPr>
        <w:lastRenderedPageBreak/>
        <w:t>Results</w:t>
      </w:r>
      <w:r w:rsidR="00A41ABF" w:rsidRPr="002A273F">
        <w:rPr>
          <w:rFonts w:asciiTheme="minorHAnsi" w:hAnsiTheme="minorHAnsi" w:cs="Arial"/>
          <w:b/>
        </w:rPr>
        <w:t xml:space="preserve"> </w:t>
      </w:r>
      <w:r w:rsidR="00A43137" w:rsidRPr="002A273F">
        <w:rPr>
          <w:rFonts w:cs="Arial"/>
          <w:b/>
        </w:rPr>
        <w:t>Achieved as per Planned Activities</w:t>
      </w:r>
      <w:r w:rsidR="00DB519B" w:rsidRPr="002A273F">
        <w:rPr>
          <w:rFonts w:cs="Arial"/>
          <w:b/>
        </w:rPr>
        <w:t xml:space="preserve"> and Indicators</w:t>
      </w:r>
      <w:r w:rsidR="00A43137" w:rsidRPr="002A273F">
        <w:rPr>
          <w:rFonts w:cs="Arial"/>
          <w:b/>
        </w:rPr>
        <w:t>:</w:t>
      </w:r>
    </w:p>
    <w:tbl>
      <w:tblPr>
        <w:tblStyle w:val="TableGrid"/>
        <w:tblW w:w="14580" w:type="dxa"/>
        <w:tblInd w:w="3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430"/>
        <w:gridCol w:w="1440"/>
        <w:gridCol w:w="1800"/>
        <w:gridCol w:w="6030"/>
        <w:gridCol w:w="2880"/>
      </w:tblGrid>
      <w:tr w:rsidR="00D1635E" w:rsidRPr="00FF03EE" w14:paraId="6100524B" w14:textId="77777777" w:rsidTr="00A51E7A">
        <w:trPr>
          <w:trHeight w:val="1281"/>
          <w:tblHeader/>
        </w:trPr>
        <w:tc>
          <w:tcPr>
            <w:tcW w:w="2430" w:type="dxa"/>
            <w:shd w:val="pct15" w:color="auto" w:fill="auto"/>
            <w:vAlign w:val="center"/>
          </w:tcPr>
          <w:p w14:paraId="2F072853" w14:textId="77777777" w:rsidR="00B602E0" w:rsidRPr="00FF03EE" w:rsidRDefault="00B602E0" w:rsidP="00B21B42">
            <w:pPr>
              <w:spacing w:before="40" w:after="40"/>
              <w:jc w:val="center"/>
              <w:rPr>
                <w:rFonts w:cs="Arial"/>
                <w:b/>
                <w:bCs/>
                <w:color w:val="000000"/>
              </w:rPr>
            </w:pPr>
            <w:r w:rsidRPr="00FF03EE">
              <w:rPr>
                <w:rFonts w:cs="Arial"/>
                <w:b/>
                <w:bCs/>
                <w:color w:val="000000"/>
              </w:rPr>
              <w:t>Results</w:t>
            </w:r>
            <w:r w:rsidR="00FF03EE">
              <w:rPr>
                <w:rFonts w:cs="Arial"/>
                <w:b/>
                <w:bCs/>
                <w:color w:val="000000"/>
              </w:rPr>
              <w:t>/Outputs</w:t>
            </w:r>
            <w:r w:rsidRPr="00FF03EE">
              <w:rPr>
                <w:rFonts w:cs="Arial"/>
                <w:b/>
                <w:bCs/>
                <w:color w:val="000000"/>
              </w:rPr>
              <w:t xml:space="preserve"> </w:t>
            </w:r>
          </w:p>
          <w:p w14:paraId="40A2C1BB" w14:textId="77777777" w:rsidR="00B602E0" w:rsidRPr="00FF03EE" w:rsidRDefault="00B602E0" w:rsidP="00B21B42">
            <w:pPr>
              <w:spacing w:before="40" w:after="40"/>
              <w:jc w:val="center"/>
              <w:rPr>
                <w:rFonts w:cs="Arial"/>
                <w:b/>
                <w:bCs/>
                <w:color w:val="000000"/>
              </w:rPr>
            </w:pPr>
          </w:p>
        </w:tc>
        <w:tc>
          <w:tcPr>
            <w:tcW w:w="1440" w:type="dxa"/>
            <w:shd w:val="pct15" w:color="auto" w:fill="auto"/>
            <w:vAlign w:val="center"/>
          </w:tcPr>
          <w:p w14:paraId="3EEF0B02" w14:textId="77777777" w:rsidR="00B602E0" w:rsidRPr="00FF03EE" w:rsidRDefault="00B602E0" w:rsidP="00B21B42">
            <w:pPr>
              <w:spacing w:before="40" w:after="40"/>
              <w:jc w:val="center"/>
              <w:rPr>
                <w:rFonts w:cs="Arial"/>
                <w:b/>
                <w:bCs/>
                <w:color w:val="000000"/>
              </w:rPr>
            </w:pPr>
            <w:r w:rsidRPr="00FF03EE">
              <w:rPr>
                <w:rFonts w:cs="Arial"/>
                <w:b/>
                <w:bCs/>
                <w:color w:val="000000"/>
              </w:rPr>
              <w:t xml:space="preserve">Indicators </w:t>
            </w:r>
          </w:p>
        </w:tc>
        <w:tc>
          <w:tcPr>
            <w:tcW w:w="1800" w:type="dxa"/>
            <w:shd w:val="pct15" w:color="auto" w:fill="auto"/>
            <w:vAlign w:val="center"/>
          </w:tcPr>
          <w:p w14:paraId="73863107" w14:textId="77777777" w:rsidR="00B602E0" w:rsidRPr="00FF03EE" w:rsidRDefault="00B602E0" w:rsidP="00836C88">
            <w:pPr>
              <w:spacing w:before="40" w:after="40"/>
              <w:jc w:val="center"/>
              <w:rPr>
                <w:rFonts w:cs="Arial"/>
                <w:b/>
                <w:bCs/>
                <w:color w:val="000000"/>
              </w:rPr>
            </w:pPr>
            <w:r w:rsidRPr="00FF03EE">
              <w:rPr>
                <w:rFonts w:cs="Arial"/>
                <w:b/>
                <w:bCs/>
                <w:color w:val="000000"/>
              </w:rPr>
              <w:t>Target (s)</w:t>
            </w:r>
          </w:p>
          <w:p w14:paraId="7E13C98F" w14:textId="77777777" w:rsidR="00B602E0" w:rsidRPr="00FF03EE" w:rsidRDefault="00B602E0" w:rsidP="00836C88">
            <w:pPr>
              <w:spacing w:before="40" w:after="40"/>
              <w:jc w:val="center"/>
              <w:rPr>
                <w:rFonts w:cs="Arial"/>
                <w:b/>
                <w:bCs/>
                <w:color w:val="000000"/>
              </w:rPr>
            </w:pPr>
          </w:p>
        </w:tc>
        <w:tc>
          <w:tcPr>
            <w:tcW w:w="6030" w:type="dxa"/>
            <w:shd w:val="pct15" w:color="auto" w:fill="auto"/>
            <w:vAlign w:val="center"/>
          </w:tcPr>
          <w:p w14:paraId="58286211" w14:textId="77777777" w:rsidR="00B602E0" w:rsidRPr="00FF03EE" w:rsidRDefault="00B602E0" w:rsidP="00B21B42">
            <w:pPr>
              <w:spacing w:before="40" w:after="40"/>
              <w:jc w:val="center"/>
              <w:rPr>
                <w:rFonts w:cs="Arial"/>
                <w:b/>
                <w:bCs/>
                <w:color w:val="000000"/>
              </w:rPr>
            </w:pPr>
            <w:r w:rsidRPr="00FF03EE">
              <w:rPr>
                <w:rFonts w:cs="Arial"/>
                <w:b/>
                <w:bCs/>
                <w:color w:val="000000"/>
              </w:rPr>
              <w:t>Results Achieved</w:t>
            </w:r>
            <w:r w:rsidR="00256358">
              <w:rPr>
                <w:rFonts w:cs="Arial"/>
                <w:b/>
                <w:bCs/>
                <w:color w:val="000000"/>
              </w:rPr>
              <w:t>/Progress against Indicator</w:t>
            </w:r>
            <w:r w:rsidRPr="00FF03EE">
              <w:rPr>
                <w:rFonts w:cs="Arial"/>
                <w:b/>
                <w:bCs/>
                <w:color w:val="000000"/>
              </w:rPr>
              <w:t xml:space="preserve"> </w:t>
            </w:r>
          </w:p>
        </w:tc>
        <w:tc>
          <w:tcPr>
            <w:tcW w:w="2880" w:type="dxa"/>
            <w:shd w:val="pct15" w:color="auto" w:fill="auto"/>
            <w:vAlign w:val="center"/>
          </w:tcPr>
          <w:p w14:paraId="20470E67" w14:textId="77777777" w:rsidR="00B602E0" w:rsidRPr="00FF03EE" w:rsidRDefault="00B602E0" w:rsidP="00836C88">
            <w:pPr>
              <w:spacing w:before="40" w:after="40"/>
              <w:jc w:val="center"/>
              <w:rPr>
                <w:rFonts w:cs="Arial"/>
                <w:b/>
                <w:bCs/>
                <w:color w:val="000000"/>
              </w:rPr>
            </w:pPr>
            <w:r w:rsidRPr="00FF03EE">
              <w:rPr>
                <w:rFonts w:cs="Arial"/>
                <w:b/>
                <w:bCs/>
                <w:color w:val="000000"/>
              </w:rPr>
              <w:t>Challenges (state difficulties encountered in implementing activities)</w:t>
            </w:r>
          </w:p>
        </w:tc>
      </w:tr>
      <w:tr w:rsidR="00A51E7A" w:rsidRPr="00FF03EE" w14:paraId="2A8B4E87" w14:textId="77777777" w:rsidTr="00A51E7A">
        <w:trPr>
          <w:trHeight w:val="1059"/>
        </w:trPr>
        <w:tc>
          <w:tcPr>
            <w:tcW w:w="2430" w:type="dxa"/>
            <w:tcBorders>
              <w:top w:val="single" w:sz="4" w:space="0" w:color="auto"/>
              <w:bottom w:val="single" w:sz="4" w:space="0" w:color="auto"/>
            </w:tcBorders>
          </w:tcPr>
          <w:p w14:paraId="6461EF05" w14:textId="77777777" w:rsidR="00B602E0" w:rsidRPr="00FF03EE" w:rsidRDefault="00B602E0" w:rsidP="0015735D">
            <w:r w:rsidRPr="00FF03EE">
              <w:t xml:space="preserve">1. </w:t>
            </w:r>
            <w:r w:rsidRPr="00FF03EE">
              <w:rPr>
                <w:b/>
              </w:rPr>
              <w:t xml:space="preserve">Support national and UN </w:t>
            </w:r>
            <w:r w:rsidRPr="0084621D">
              <w:rPr>
                <w:b/>
              </w:rPr>
              <w:t>internal coordination mechanisms and strengthening of end to end communication</w:t>
            </w:r>
            <w:r w:rsidRPr="00FF03EE">
              <w:rPr>
                <w:b/>
              </w:rPr>
              <w:t xml:space="preserve"> and information sharing with UN agencies, UN OCHA, donors, development partners and the Government of Lesotho.</w:t>
            </w:r>
            <w:r w:rsidRPr="00FF03EE">
              <w:t xml:space="preserve"> </w:t>
            </w:r>
          </w:p>
        </w:tc>
        <w:tc>
          <w:tcPr>
            <w:tcW w:w="1440" w:type="dxa"/>
            <w:tcBorders>
              <w:top w:val="single" w:sz="4" w:space="0" w:color="auto"/>
              <w:bottom w:val="single" w:sz="4" w:space="0" w:color="auto"/>
            </w:tcBorders>
          </w:tcPr>
          <w:p w14:paraId="1C1B829D" w14:textId="77777777" w:rsidR="00B602E0" w:rsidRDefault="00256358" w:rsidP="0015735D">
            <w:pPr>
              <w:pStyle w:val="ListParagraph"/>
              <w:spacing w:before="40" w:after="40"/>
              <w:ind w:left="162"/>
              <w:rPr>
                <w:rFonts w:asciiTheme="minorHAnsi" w:hAnsiTheme="minorHAnsi"/>
              </w:rPr>
            </w:pPr>
            <w:r>
              <w:rPr>
                <w:rFonts w:asciiTheme="minorHAnsi" w:hAnsiTheme="minorHAnsi"/>
              </w:rPr>
              <w:t>Established functional coordination mechanism, Regular UN and/HCT coordination meetings,</w:t>
            </w:r>
          </w:p>
          <w:p w14:paraId="666E74CF" w14:textId="77777777" w:rsidR="00256358" w:rsidRPr="00FF03EE" w:rsidRDefault="00256358" w:rsidP="0015735D">
            <w:pPr>
              <w:pStyle w:val="ListParagraph"/>
              <w:spacing w:before="40" w:after="40"/>
              <w:ind w:left="162"/>
              <w:rPr>
                <w:rFonts w:asciiTheme="minorHAnsi" w:hAnsiTheme="minorHAnsi"/>
              </w:rPr>
            </w:pPr>
          </w:p>
        </w:tc>
        <w:tc>
          <w:tcPr>
            <w:tcW w:w="1800" w:type="dxa"/>
            <w:tcBorders>
              <w:top w:val="single" w:sz="4" w:space="0" w:color="auto"/>
              <w:bottom w:val="single" w:sz="4" w:space="0" w:color="auto"/>
            </w:tcBorders>
          </w:tcPr>
          <w:p w14:paraId="368416BF" w14:textId="77777777" w:rsidR="00B602E0" w:rsidRPr="00FF03EE" w:rsidRDefault="00B602E0" w:rsidP="0015735D">
            <w:r w:rsidRPr="00FF03EE">
              <w:t xml:space="preserve">Strengthened coordination through UNCT, HCT and UNDRMT. </w:t>
            </w:r>
          </w:p>
          <w:p w14:paraId="0469664C" w14:textId="77777777" w:rsidR="00B602E0" w:rsidRPr="00FF03EE" w:rsidRDefault="00B602E0" w:rsidP="0015735D">
            <w:r w:rsidRPr="00FF03EE">
              <w:t>Effective coordination, information dissemination.</w:t>
            </w:r>
          </w:p>
          <w:p w14:paraId="5A861AF8" w14:textId="77777777" w:rsidR="00B602E0" w:rsidRPr="00FF03EE" w:rsidRDefault="00B602E0" w:rsidP="0015735D"/>
        </w:tc>
        <w:tc>
          <w:tcPr>
            <w:tcW w:w="6030" w:type="dxa"/>
            <w:tcBorders>
              <w:top w:val="single" w:sz="4" w:space="0" w:color="auto"/>
              <w:bottom w:val="single" w:sz="4" w:space="0" w:color="auto"/>
            </w:tcBorders>
          </w:tcPr>
          <w:p w14:paraId="65C5801F" w14:textId="77777777" w:rsidR="008C1241" w:rsidRPr="003352AD" w:rsidRDefault="0004427E" w:rsidP="0004427E">
            <w:pPr>
              <w:pStyle w:val="ListParagraph"/>
              <w:numPr>
                <w:ilvl w:val="0"/>
                <w:numId w:val="10"/>
              </w:numPr>
              <w:jc w:val="both"/>
              <w:rPr>
                <w:rFonts w:asciiTheme="minorHAnsi" w:hAnsiTheme="minorHAnsi"/>
              </w:rPr>
            </w:pPr>
            <w:r w:rsidRPr="003352AD">
              <w:rPr>
                <w:rFonts w:asciiTheme="minorHAnsi" w:hAnsiTheme="minorHAnsi"/>
              </w:rPr>
              <w:t>UN system in Lesotho resuscitated and strengthened coordination and information sharing mechanisms during drought emergency response. This included</w:t>
            </w:r>
            <w:r w:rsidR="008C1241" w:rsidRPr="003352AD">
              <w:rPr>
                <w:rFonts w:asciiTheme="minorHAnsi" w:hAnsiTheme="minorHAnsi"/>
              </w:rPr>
              <w:t xml:space="preserve"> facilitating coordination and secretariat support to HCT meetings, </w:t>
            </w:r>
            <w:r w:rsidR="003352AD" w:rsidRPr="003352AD">
              <w:rPr>
                <w:rFonts w:asciiTheme="minorHAnsi" w:hAnsiTheme="minorHAnsi"/>
              </w:rPr>
              <w:t xml:space="preserve">facilitating </w:t>
            </w:r>
            <w:r w:rsidR="008C1241" w:rsidRPr="003352AD">
              <w:rPr>
                <w:rFonts w:asciiTheme="minorHAnsi" w:hAnsiTheme="minorHAnsi"/>
              </w:rPr>
              <w:t xml:space="preserve">UN </w:t>
            </w:r>
            <w:r w:rsidR="003352AD" w:rsidRPr="003352AD">
              <w:rPr>
                <w:rFonts w:asciiTheme="minorHAnsi" w:hAnsiTheme="minorHAnsi"/>
              </w:rPr>
              <w:t xml:space="preserve">internal </w:t>
            </w:r>
            <w:r w:rsidR="008C1241" w:rsidRPr="003352AD">
              <w:rPr>
                <w:rFonts w:asciiTheme="minorHAnsi" w:hAnsiTheme="minorHAnsi"/>
              </w:rPr>
              <w:t>coordination and facilitating high level meetings between Government and development partners.</w:t>
            </w:r>
          </w:p>
          <w:p w14:paraId="64D111E8" w14:textId="77777777" w:rsidR="0004427E" w:rsidRPr="003352AD" w:rsidRDefault="0004427E" w:rsidP="0004427E">
            <w:pPr>
              <w:jc w:val="both"/>
              <w:rPr>
                <w:rFonts w:cs="Times New Roman"/>
              </w:rPr>
            </w:pPr>
          </w:p>
          <w:p w14:paraId="43A8D9A8" w14:textId="77777777" w:rsidR="0004427E" w:rsidRPr="003352AD" w:rsidRDefault="0004427E" w:rsidP="0004427E">
            <w:pPr>
              <w:jc w:val="both"/>
              <w:rPr>
                <w:rFonts w:cs="Times New Roman"/>
              </w:rPr>
            </w:pPr>
          </w:p>
          <w:p w14:paraId="3FB2DCD8" w14:textId="77777777" w:rsidR="00AA7299" w:rsidRPr="003352AD" w:rsidRDefault="00AA7299" w:rsidP="00DD57FD">
            <w:pPr>
              <w:pStyle w:val="ListParagraph"/>
              <w:numPr>
                <w:ilvl w:val="0"/>
                <w:numId w:val="9"/>
              </w:numPr>
              <w:jc w:val="both"/>
              <w:rPr>
                <w:rFonts w:asciiTheme="minorHAnsi" w:hAnsiTheme="minorHAnsi"/>
              </w:rPr>
            </w:pPr>
            <w:r w:rsidRPr="003352AD">
              <w:rPr>
                <w:rFonts w:asciiTheme="minorHAnsi" w:hAnsiTheme="minorHAnsi"/>
              </w:rPr>
              <w:t>In collaboration with OCHA supported establishment of Emergency Operations Centre in Lesotho.</w:t>
            </w:r>
          </w:p>
          <w:p w14:paraId="4BCF2A00" w14:textId="77777777" w:rsidR="00AA7299" w:rsidRPr="003352AD" w:rsidRDefault="00AA7299" w:rsidP="00A67610">
            <w:pPr>
              <w:jc w:val="both"/>
              <w:rPr>
                <w:rFonts w:cs="Times New Roman"/>
              </w:rPr>
            </w:pPr>
          </w:p>
          <w:p w14:paraId="658B328A" w14:textId="77777777" w:rsidR="00A67610" w:rsidRPr="003352AD" w:rsidRDefault="00A67610" w:rsidP="00DD57FD">
            <w:pPr>
              <w:pStyle w:val="ListParagraph"/>
              <w:numPr>
                <w:ilvl w:val="0"/>
                <w:numId w:val="9"/>
              </w:numPr>
              <w:jc w:val="both"/>
              <w:rPr>
                <w:rFonts w:asciiTheme="minorHAnsi" w:hAnsiTheme="minorHAnsi"/>
              </w:rPr>
            </w:pPr>
            <w:r w:rsidRPr="003352AD">
              <w:rPr>
                <w:rFonts w:asciiTheme="minorHAnsi" w:hAnsiTheme="minorHAnsi"/>
              </w:rPr>
              <w:t>Supported   the regional coordination with UN OCHA through facilitation of Lesotho`</w:t>
            </w:r>
            <w:proofErr w:type="gramStart"/>
            <w:r w:rsidRPr="003352AD">
              <w:rPr>
                <w:rFonts w:asciiTheme="minorHAnsi" w:hAnsiTheme="minorHAnsi"/>
              </w:rPr>
              <w:t>s  participation</w:t>
            </w:r>
            <w:proofErr w:type="gramEnd"/>
            <w:r w:rsidRPr="003352AD">
              <w:rPr>
                <w:rFonts w:asciiTheme="minorHAnsi" w:hAnsiTheme="minorHAnsi"/>
              </w:rPr>
              <w:t xml:space="preserve"> in two regional workshops and the organization of five missions by UN OCHA to Lesotho including  a preparedness mission, a gender in humanitarian response mission and various missions by Humanitarian Affairs Officers and Information Management Officers to strengthen the response.</w:t>
            </w:r>
          </w:p>
          <w:p w14:paraId="281ED198" w14:textId="77777777" w:rsidR="003131BB" w:rsidRPr="003352AD" w:rsidRDefault="003131BB" w:rsidP="00A67610">
            <w:pPr>
              <w:jc w:val="both"/>
              <w:rPr>
                <w:rFonts w:cs="Times New Roman"/>
              </w:rPr>
            </w:pPr>
          </w:p>
          <w:p w14:paraId="415B788E" w14:textId="77777777" w:rsidR="00A67610" w:rsidRPr="00DD57FD" w:rsidRDefault="00A67610" w:rsidP="00DD57FD">
            <w:pPr>
              <w:pStyle w:val="ListParagraph"/>
              <w:numPr>
                <w:ilvl w:val="0"/>
                <w:numId w:val="9"/>
              </w:numPr>
              <w:jc w:val="both"/>
            </w:pPr>
            <w:r w:rsidRPr="003352AD">
              <w:rPr>
                <w:rFonts w:asciiTheme="minorHAnsi" w:hAnsiTheme="minorHAnsi"/>
              </w:rPr>
              <w:t xml:space="preserve">Facilitated drafting of the contribution for Lesotho to the RIASCO Action Plan and coordinated the inputs by HCT partners to the regional resilience agenda </w:t>
            </w:r>
            <w:proofErr w:type="gramStart"/>
            <w:r w:rsidRPr="003352AD">
              <w:rPr>
                <w:rFonts w:asciiTheme="minorHAnsi" w:hAnsiTheme="minorHAnsi"/>
              </w:rPr>
              <w:t>and also</w:t>
            </w:r>
            <w:proofErr w:type="gramEnd"/>
            <w:r w:rsidRPr="00DD57FD">
              <w:t xml:space="preserve"> provided the updates and reports on the progress against the targets in the RIASCO action plan including regular updates to the OCHA ROSEA office and the Head of the Southern Africa Office in Johannesburg on developments in Lesotho. </w:t>
            </w:r>
          </w:p>
          <w:p w14:paraId="6D2CAC3C" w14:textId="77777777" w:rsidR="00A67610" w:rsidRPr="00FF03EE" w:rsidRDefault="00A67610" w:rsidP="00A67610">
            <w:pPr>
              <w:jc w:val="both"/>
              <w:rPr>
                <w:rFonts w:cs="Times New Roman"/>
              </w:rPr>
            </w:pPr>
          </w:p>
          <w:p w14:paraId="65D87307" w14:textId="77777777" w:rsidR="00A67610" w:rsidRPr="00DD57FD" w:rsidRDefault="00A67610" w:rsidP="0038216D">
            <w:pPr>
              <w:pStyle w:val="ListParagraph"/>
              <w:numPr>
                <w:ilvl w:val="0"/>
                <w:numId w:val="9"/>
              </w:numPr>
            </w:pPr>
            <w:r w:rsidRPr="003352AD">
              <w:lastRenderedPageBreak/>
              <w:t>Prepared advocacy and information material for the RC and other Heads of</w:t>
            </w:r>
            <w:r w:rsidR="003352AD">
              <w:t xml:space="preserve"> Agencies for regional meetings. This includes five (5)</w:t>
            </w:r>
            <w:r w:rsidRPr="00DD57FD">
              <w:t xml:space="preserve"> humanitarian situation updates produced as well as various briefs and papers on humanitarian matters for donors, HCT partners and the Government of Lesotho</w:t>
            </w:r>
          </w:p>
          <w:p w14:paraId="3BC1CFD9" w14:textId="77777777" w:rsidR="00B602E0" w:rsidRPr="00FF03EE" w:rsidRDefault="00B602E0" w:rsidP="0015735D">
            <w:pPr>
              <w:pStyle w:val="ListParagraph"/>
              <w:ind w:left="360"/>
              <w:jc w:val="both"/>
              <w:rPr>
                <w:rFonts w:asciiTheme="minorHAnsi" w:hAnsiTheme="minorHAnsi"/>
              </w:rPr>
            </w:pPr>
          </w:p>
        </w:tc>
        <w:tc>
          <w:tcPr>
            <w:tcW w:w="2880" w:type="dxa"/>
            <w:tcBorders>
              <w:top w:val="single" w:sz="4" w:space="0" w:color="auto"/>
              <w:bottom w:val="single" w:sz="4" w:space="0" w:color="auto"/>
            </w:tcBorders>
          </w:tcPr>
          <w:p w14:paraId="154F9EC9" w14:textId="77777777" w:rsidR="00B602E0" w:rsidRPr="00FF03EE" w:rsidRDefault="00411A28" w:rsidP="002A273F">
            <w:pPr>
              <w:spacing w:before="40" w:after="40"/>
              <w:rPr>
                <w:rFonts w:eastAsia="Times New Roman"/>
                <w:color w:val="000000"/>
              </w:rPr>
            </w:pPr>
            <w:r>
              <w:rPr>
                <w:rFonts w:eastAsia="Times New Roman"/>
                <w:color w:val="000000"/>
              </w:rPr>
              <w:lastRenderedPageBreak/>
              <w:t>Following snap-elections of 2015, p</w:t>
            </w:r>
            <w:r w:rsidR="0039634D" w:rsidRPr="00FF03EE">
              <w:rPr>
                <w:rFonts w:eastAsia="Times New Roman"/>
                <w:color w:val="000000"/>
              </w:rPr>
              <w:t xml:space="preserve">olitical situation </w:t>
            </w:r>
            <w:r>
              <w:rPr>
                <w:rFonts w:eastAsia="Times New Roman"/>
                <w:color w:val="000000"/>
              </w:rPr>
              <w:t>in Lesotho has never been conducive for implementation of any de</w:t>
            </w:r>
            <w:r w:rsidR="002A273F">
              <w:rPr>
                <w:rFonts w:eastAsia="Times New Roman"/>
                <w:color w:val="000000"/>
              </w:rPr>
              <w:t xml:space="preserve">velopmental and emergency work as result of lack of political will, </w:t>
            </w:r>
            <w:r w:rsidR="0039634D" w:rsidRPr="00FF03EE">
              <w:rPr>
                <w:rFonts w:eastAsia="Times New Roman"/>
                <w:color w:val="000000"/>
              </w:rPr>
              <w:t>slow decision</w:t>
            </w:r>
            <w:r w:rsidR="002A273F">
              <w:rPr>
                <w:rFonts w:eastAsia="Times New Roman"/>
                <w:color w:val="000000"/>
              </w:rPr>
              <w:t>-</w:t>
            </w:r>
            <w:r w:rsidR="00016899">
              <w:rPr>
                <w:rFonts w:eastAsia="Times New Roman"/>
                <w:color w:val="000000"/>
              </w:rPr>
              <w:t>making.</w:t>
            </w:r>
          </w:p>
        </w:tc>
      </w:tr>
      <w:tr w:rsidR="00A51E7A" w:rsidRPr="00FF03EE" w14:paraId="59226A0F" w14:textId="77777777" w:rsidTr="00A51E7A">
        <w:trPr>
          <w:trHeight w:val="991"/>
        </w:trPr>
        <w:tc>
          <w:tcPr>
            <w:tcW w:w="2430" w:type="dxa"/>
            <w:tcBorders>
              <w:top w:val="single" w:sz="4" w:space="0" w:color="auto"/>
            </w:tcBorders>
          </w:tcPr>
          <w:p w14:paraId="3D504BCA" w14:textId="77777777" w:rsidR="00B602E0" w:rsidRPr="00FF03EE" w:rsidRDefault="00B602E0" w:rsidP="0015735D">
            <w:pPr>
              <w:spacing w:before="40" w:after="40"/>
              <w:rPr>
                <w:rFonts w:eastAsia="Times New Roman"/>
                <w:b/>
                <w:color w:val="000000"/>
              </w:rPr>
            </w:pPr>
            <w:r w:rsidRPr="00FF03EE">
              <w:rPr>
                <w:b/>
              </w:rPr>
              <w:t>2. Early R</w:t>
            </w:r>
            <w:r w:rsidRPr="00575E89">
              <w:rPr>
                <w:b/>
              </w:rPr>
              <w:t>ecovery Needs identified and evidence-based decision making in the</w:t>
            </w:r>
            <w:r w:rsidRPr="00FF03EE">
              <w:rPr>
                <w:b/>
              </w:rPr>
              <w:t xml:space="preserve"> humanitarian response in Lesotho supported</w:t>
            </w:r>
            <w:r w:rsidRPr="00FF03EE">
              <w:t>.</w:t>
            </w:r>
          </w:p>
        </w:tc>
        <w:tc>
          <w:tcPr>
            <w:tcW w:w="1440" w:type="dxa"/>
            <w:tcBorders>
              <w:top w:val="single" w:sz="4" w:space="0" w:color="auto"/>
            </w:tcBorders>
          </w:tcPr>
          <w:p w14:paraId="4C784771" w14:textId="77777777" w:rsidR="00B602E0" w:rsidRPr="00FF03EE" w:rsidRDefault="00B602E0" w:rsidP="0015735D">
            <w:pPr>
              <w:pStyle w:val="ListParagraph"/>
              <w:spacing w:before="40" w:after="40"/>
              <w:ind w:left="162"/>
              <w:rPr>
                <w:rFonts w:asciiTheme="minorHAnsi" w:hAnsiTheme="minorHAnsi"/>
              </w:rPr>
            </w:pPr>
            <w:r w:rsidRPr="00FF03EE">
              <w:rPr>
                <w:rFonts w:asciiTheme="minorHAnsi" w:hAnsiTheme="minorHAnsi"/>
              </w:rPr>
              <w:t>Assessment reports, Deployment of DRM expert, 2 times</w:t>
            </w:r>
          </w:p>
        </w:tc>
        <w:tc>
          <w:tcPr>
            <w:tcW w:w="1800" w:type="dxa"/>
            <w:tcBorders>
              <w:top w:val="single" w:sz="4" w:space="0" w:color="auto"/>
            </w:tcBorders>
          </w:tcPr>
          <w:p w14:paraId="3D59A9B2" w14:textId="77777777" w:rsidR="00B602E0" w:rsidRPr="003131BB" w:rsidRDefault="003131BB" w:rsidP="0015735D">
            <w:r w:rsidRPr="003131BB">
              <w:t>At least 2 assessments include ER dimension (Food and Crop assessments)</w:t>
            </w:r>
          </w:p>
        </w:tc>
        <w:tc>
          <w:tcPr>
            <w:tcW w:w="6030" w:type="dxa"/>
            <w:tcBorders>
              <w:top w:val="single" w:sz="4" w:space="0" w:color="auto"/>
            </w:tcBorders>
          </w:tcPr>
          <w:p w14:paraId="33CFDDDE" w14:textId="77777777" w:rsidR="00B602E0" w:rsidRPr="00DD57FD" w:rsidRDefault="004F3146" w:rsidP="003352AD">
            <w:pPr>
              <w:pStyle w:val="ListParagraph"/>
              <w:numPr>
                <w:ilvl w:val="0"/>
                <w:numId w:val="9"/>
              </w:numPr>
              <w:jc w:val="both"/>
            </w:pPr>
            <w:r w:rsidRPr="00DD57FD">
              <w:t xml:space="preserve">Supported </w:t>
            </w:r>
            <w:r w:rsidR="006E6E5B" w:rsidRPr="00DD57FD">
              <w:t xml:space="preserve">Drought </w:t>
            </w:r>
            <w:r w:rsidRPr="00DD57FD">
              <w:t xml:space="preserve">Rapid Assessment </w:t>
            </w:r>
            <w:r w:rsidR="006E6E5B" w:rsidRPr="00DD57FD">
              <w:t xml:space="preserve">in January 2016 and Vulnerability Assessment in May 2016 aimed at identifying needs that had to be addressed </w:t>
            </w:r>
            <w:r w:rsidR="003352AD">
              <w:t xml:space="preserve">during the emergency and </w:t>
            </w:r>
            <w:r w:rsidR="006E6E5B" w:rsidRPr="00DD57FD">
              <w:t xml:space="preserve">to ensure a smooth transition from relief, recovery and development during </w:t>
            </w:r>
            <w:r w:rsidR="003352AD">
              <w:t xml:space="preserve">implementation </w:t>
            </w:r>
            <w:r w:rsidR="006E6E5B" w:rsidRPr="00DD57FD">
              <w:t>of Drought Response Plan.</w:t>
            </w:r>
          </w:p>
        </w:tc>
        <w:tc>
          <w:tcPr>
            <w:tcW w:w="2880" w:type="dxa"/>
            <w:tcBorders>
              <w:top w:val="single" w:sz="4" w:space="0" w:color="auto"/>
              <w:bottom w:val="single" w:sz="4" w:space="0" w:color="auto"/>
            </w:tcBorders>
          </w:tcPr>
          <w:p w14:paraId="487F5D12" w14:textId="77777777" w:rsidR="00B602E0" w:rsidRPr="00FF03EE" w:rsidRDefault="00804519" w:rsidP="00016899">
            <w:pPr>
              <w:spacing w:before="40" w:after="40"/>
              <w:rPr>
                <w:rFonts w:eastAsia="Times New Roman"/>
                <w:color w:val="000000"/>
              </w:rPr>
            </w:pPr>
            <w:r>
              <w:rPr>
                <w:rFonts w:eastAsia="Times New Roman"/>
                <w:color w:val="000000"/>
              </w:rPr>
              <w:t>Slow decision-making as mentioned above led to challenges</w:t>
            </w:r>
            <w:r w:rsidR="00016899">
              <w:rPr>
                <w:rFonts w:eastAsia="Times New Roman"/>
                <w:color w:val="000000"/>
              </w:rPr>
              <w:t xml:space="preserve"> of</w:t>
            </w:r>
            <w:r>
              <w:rPr>
                <w:rFonts w:eastAsia="Times New Roman"/>
                <w:color w:val="000000"/>
              </w:rPr>
              <w:t xml:space="preserve"> timely allocation </w:t>
            </w:r>
            <w:r w:rsidR="00016899">
              <w:rPr>
                <w:rFonts w:eastAsia="Times New Roman"/>
                <w:color w:val="000000"/>
              </w:rPr>
              <w:t>and access of</w:t>
            </w:r>
            <w:r>
              <w:rPr>
                <w:rFonts w:eastAsia="Times New Roman"/>
                <w:color w:val="000000"/>
              </w:rPr>
              <w:t xml:space="preserve"> Government resources</w:t>
            </w:r>
            <w:r w:rsidR="00016899">
              <w:rPr>
                <w:rFonts w:eastAsia="Times New Roman"/>
                <w:color w:val="000000"/>
              </w:rPr>
              <w:t xml:space="preserve"> needed for data collection.</w:t>
            </w:r>
          </w:p>
        </w:tc>
      </w:tr>
      <w:tr w:rsidR="00A51E7A" w:rsidRPr="00FF03EE" w14:paraId="7C2AE4A4" w14:textId="77777777" w:rsidTr="00A51E7A">
        <w:trPr>
          <w:trHeight w:val="1059"/>
        </w:trPr>
        <w:tc>
          <w:tcPr>
            <w:tcW w:w="2430" w:type="dxa"/>
            <w:tcBorders>
              <w:top w:val="single" w:sz="4" w:space="0" w:color="auto"/>
              <w:bottom w:val="single" w:sz="4" w:space="0" w:color="auto"/>
            </w:tcBorders>
          </w:tcPr>
          <w:p w14:paraId="184B9838" w14:textId="77777777" w:rsidR="00B602E0" w:rsidRPr="00FF03EE" w:rsidRDefault="00A67610" w:rsidP="0015735D">
            <w:pPr>
              <w:rPr>
                <w:rFonts w:cs="Arial"/>
                <w:b/>
              </w:rPr>
            </w:pPr>
            <w:r w:rsidRPr="00FF03EE">
              <w:rPr>
                <w:rFonts w:cs="Arial"/>
                <w:b/>
              </w:rPr>
              <w:t xml:space="preserve">3. </w:t>
            </w:r>
            <w:r w:rsidR="00B602E0" w:rsidRPr="00FF03EE">
              <w:rPr>
                <w:rFonts w:cs="Arial"/>
                <w:b/>
              </w:rPr>
              <w:t xml:space="preserve">Support development of </w:t>
            </w:r>
            <w:r w:rsidR="00B602E0" w:rsidRPr="00575E89">
              <w:rPr>
                <w:rFonts w:cs="Arial"/>
                <w:b/>
              </w:rPr>
              <w:t>Long-term Drought Recovery plan and Resilience Framework</w:t>
            </w:r>
            <w:r w:rsidR="00B602E0" w:rsidRPr="00FF03EE">
              <w:rPr>
                <w:rFonts w:cs="Arial"/>
                <w:b/>
              </w:rPr>
              <w:t xml:space="preserve"> </w:t>
            </w:r>
          </w:p>
          <w:p w14:paraId="271B5CDC" w14:textId="77777777" w:rsidR="00B602E0" w:rsidRPr="00FF03EE" w:rsidRDefault="00B602E0" w:rsidP="00A67610">
            <w:pPr>
              <w:spacing w:before="40" w:after="40"/>
              <w:rPr>
                <w:b/>
                <w:color w:val="000000"/>
              </w:rPr>
            </w:pPr>
          </w:p>
        </w:tc>
        <w:tc>
          <w:tcPr>
            <w:tcW w:w="1440" w:type="dxa"/>
            <w:tcBorders>
              <w:top w:val="single" w:sz="4" w:space="0" w:color="auto"/>
              <w:bottom w:val="single" w:sz="4" w:space="0" w:color="auto"/>
            </w:tcBorders>
          </w:tcPr>
          <w:p w14:paraId="5FC62675" w14:textId="77777777" w:rsidR="00B602E0" w:rsidRPr="00FF03EE" w:rsidRDefault="00B602E0" w:rsidP="0015735D">
            <w:pPr>
              <w:pStyle w:val="ListParagraph"/>
              <w:spacing w:before="40" w:after="40"/>
              <w:ind w:left="162"/>
              <w:jc w:val="center"/>
              <w:rPr>
                <w:rFonts w:asciiTheme="minorHAnsi" w:hAnsiTheme="minorHAnsi"/>
                <w:color w:val="000000"/>
              </w:rPr>
            </w:pPr>
            <w:r w:rsidRPr="00FF03EE">
              <w:rPr>
                <w:rFonts w:asciiTheme="minorHAnsi" w:hAnsiTheme="minorHAnsi"/>
              </w:rPr>
              <w:t>E</w:t>
            </w:r>
            <w:r w:rsidR="00256358">
              <w:rPr>
                <w:rFonts w:asciiTheme="minorHAnsi" w:hAnsiTheme="minorHAnsi"/>
              </w:rPr>
              <w:t xml:space="preserve">arly </w:t>
            </w:r>
            <w:r w:rsidRPr="00FF03EE">
              <w:rPr>
                <w:rFonts w:asciiTheme="minorHAnsi" w:hAnsiTheme="minorHAnsi"/>
              </w:rPr>
              <w:t>R</w:t>
            </w:r>
            <w:r w:rsidR="00256358">
              <w:rPr>
                <w:rFonts w:asciiTheme="minorHAnsi" w:hAnsiTheme="minorHAnsi"/>
              </w:rPr>
              <w:t xml:space="preserve">ecovery </w:t>
            </w:r>
            <w:r w:rsidR="003131BB">
              <w:rPr>
                <w:rFonts w:asciiTheme="minorHAnsi" w:hAnsiTheme="minorHAnsi"/>
              </w:rPr>
              <w:t>(ER)</w:t>
            </w:r>
            <w:r w:rsidRPr="00FF03EE">
              <w:rPr>
                <w:rFonts w:asciiTheme="minorHAnsi" w:hAnsiTheme="minorHAnsi"/>
              </w:rPr>
              <w:t xml:space="preserve"> plan</w:t>
            </w:r>
            <w:r w:rsidR="00256358">
              <w:rPr>
                <w:rFonts w:asciiTheme="minorHAnsi" w:hAnsiTheme="minorHAnsi"/>
              </w:rPr>
              <w:t xml:space="preserve"> and Resilience Framework</w:t>
            </w:r>
            <w:r w:rsidRPr="00FF03EE">
              <w:rPr>
                <w:rFonts w:asciiTheme="minorHAnsi" w:hAnsiTheme="minorHAnsi"/>
              </w:rPr>
              <w:t>, Gender-sensitive mainstreaming guidelines</w:t>
            </w:r>
          </w:p>
        </w:tc>
        <w:tc>
          <w:tcPr>
            <w:tcW w:w="1800" w:type="dxa"/>
            <w:tcBorders>
              <w:top w:val="single" w:sz="4" w:space="0" w:color="auto"/>
              <w:bottom w:val="single" w:sz="4" w:space="0" w:color="auto"/>
            </w:tcBorders>
          </w:tcPr>
          <w:p w14:paraId="4FBE3BBB" w14:textId="77777777" w:rsidR="003131BB" w:rsidRPr="003131BB" w:rsidRDefault="003131BB" w:rsidP="003131BB">
            <w:pPr>
              <w:rPr>
                <w:szCs w:val="18"/>
              </w:rPr>
            </w:pPr>
            <w:r w:rsidRPr="003131BB">
              <w:rPr>
                <w:szCs w:val="18"/>
              </w:rPr>
              <w:t xml:space="preserve">At least one </w:t>
            </w:r>
            <w:proofErr w:type="gramStart"/>
            <w:r w:rsidRPr="003131BB">
              <w:rPr>
                <w:szCs w:val="18"/>
              </w:rPr>
              <w:t>national  ER</w:t>
            </w:r>
            <w:proofErr w:type="gramEnd"/>
            <w:r w:rsidRPr="003131BB">
              <w:rPr>
                <w:szCs w:val="18"/>
              </w:rPr>
              <w:t xml:space="preserve"> plan in place,</w:t>
            </w:r>
          </w:p>
          <w:p w14:paraId="50065DFB" w14:textId="77777777" w:rsidR="003131BB" w:rsidRPr="003131BB" w:rsidRDefault="003131BB" w:rsidP="003131BB">
            <w:pPr>
              <w:rPr>
                <w:szCs w:val="18"/>
              </w:rPr>
            </w:pPr>
            <w:r w:rsidRPr="003131BB">
              <w:rPr>
                <w:szCs w:val="18"/>
              </w:rPr>
              <w:t>Gender-sensitive mainstreaming guidelines developed, At least one donor round table meeting held.</w:t>
            </w:r>
          </w:p>
          <w:p w14:paraId="1F50595A" w14:textId="77777777" w:rsidR="00B602E0" w:rsidRPr="00FF03EE" w:rsidRDefault="00B602E0" w:rsidP="0015735D"/>
        </w:tc>
        <w:tc>
          <w:tcPr>
            <w:tcW w:w="6030" w:type="dxa"/>
            <w:tcBorders>
              <w:top w:val="single" w:sz="4" w:space="0" w:color="auto"/>
              <w:bottom w:val="single" w:sz="4" w:space="0" w:color="auto"/>
            </w:tcBorders>
          </w:tcPr>
          <w:p w14:paraId="68808C23" w14:textId="77777777" w:rsidR="006E6E5B" w:rsidRPr="00DD57FD" w:rsidRDefault="005E652D" w:rsidP="00DD57FD">
            <w:pPr>
              <w:pStyle w:val="ListParagraph"/>
              <w:numPr>
                <w:ilvl w:val="0"/>
                <w:numId w:val="9"/>
              </w:numPr>
              <w:jc w:val="both"/>
            </w:pPr>
            <w:r w:rsidRPr="00DD57FD">
              <w:t>As part of advocacy</w:t>
            </w:r>
            <w:r w:rsidRPr="00FF03EE">
              <w:t xml:space="preserve"> to ensure that the </w:t>
            </w:r>
            <w:proofErr w:type="spellStart"/>
            <w:r w:rsidRPr="00FF03EE">
              <w:t>GoL</w:t>
            </w:r>
            <w:proofErr w:type="spellEnd"/>
            <w:r w:rsidRPr="00FF03EE">
              <w:t xml:space="preserve"> embraces a paradigm shift from humanitarian response to resilience building as a driver towards sustainable development, UNDP facilitated </w:t>
            </w:r>
            <w:r w:rsidRPr="00DD57FD">
              <w:t xml:space="preserve">a meeting with senior government officials </w:t>
            </w:r>
            <w:r w:rsidR="003352AD">
              <w:t xml:space="preserve">in </w:t>
            </w:r>
            <w:r w:rsidRPr="00DD57FD">
              <w:t>Prime Minis</w:t>
            </w:r>
            <w:r w:rsidR="003352AD">
              <w:t xml:space="preserve">ter`s Office, and that </w:t>
            </w:r>
            <w:r w:rsidRPr="00DD57FD">
              <w:t>meeting endorsed and initiated development of a National Resilience Strategy Framework document.</w:t>
            </w:r>
          </w:p>
          <w:p w14:paraId="268D0EA1" w14:textId="77777777" w:rsidR="00256358" w:rsidRDefault="00256358" w:rsidP="00A67610">
            <w:pPr>
              <w:jc w:val="both"/>
              <w:rPr>
                <w:rFonts w:cs="Times New Roman"/>
              </w:rPr>
            </w:pPr>
          </w:p>
          <w:p w14:paraId="0C771041" w14:textId="77777777" w:rsidR="00256358" w:rsidRPr="00DD57FD" w:rsidRDefault="00256358" w:rsidP="00DD57FD">
            <w:pPr>
              <w:pStyle w:val="ListParagraph"/>
              <w:numPr>
                <w:ilvl w:val="0"/>
                <w:numId w:val="9"/>
              </w:numPr>
              <w:jc w:val="both"/>
              <w:rPr>
                <w:rFonts w:asciiTheme="minorHAnsi" w:hAnsiTheme="minorHAnsi"/>
              </w:rPr>
            </w:pPr>
            <w:r w:rsidRPr="00DD57FD">
              <w:t xml:space="preserve">Supported </w:t>
            </w:r>
            <w:r w:rsidR="003131BB" w:rsidRPr="00DD57FD">
              <w:t>development</w:t>
            </w:r>
            <w:r w:rsidRPr="00DD57FD">
              <w:t xml:space="preserve"> of a National Resilience Strategy Framework document.</w:t>
            </w:r>
          </w:p>
          <w:p w14:paraId="4EB75851" w14:textId="77777777" w:rsidR="00540A8C" w:rsidRPr="00FF03EE" w:rsidRDefault="00540A8C" w:rsidP="00A67610">
            <w:pPr>
              <w:jc w:val="both"/>
              <w:rPr>
                <w:rFonts w:cs="Times New Roman"/>
              </w:rPr>
            </w:pPr>
          </w:p>
          <w:p w14:paraId="6AC3F8EF" w14:textId="77777777" w:rsidR="00A67610" w:rsidRPr="00DD57FD" w:rsidRDefault="00CB3110" w:rsidP="00DD57FD">
            <w:pPr>
              <w:pStyle w:val="ListParagraph"/>
              <w:numPr>
                <w:ilvl w:val="0"/>
                <w:numId w:val="9"/>
              </w:numPr>
              <w:jc w:val="both"/>
            </w:pPr>
            <w:r w:rsidRPr="00DD57FD">
              <w:t>Served as a CERF secretariat to support</w:t>
            </w:r>
            <w:r w:rsidR="005E652D" w:rsidRPr="00DD57FD">
              <w:t xml:space="preserve"> drafting of CERF application and </w:t>
            </w:r>
            <w:r w:rsidR="00A67610" w:rsidRPr="00DD57FD">
              <w:t xml:space="preserve">coordinated implementation of the CERF projects by </w:t>
            </w:r>
            <w:r w:rsidR="00446CAD">
              <w:t xml:space="preserve">UN </w:t>
            </w:r>
            <w:r w:rsidR="00A67610" w:rsidRPr="00DD57FD">
              <w:t>agencies</w:t>
            </w:r>
            <w:r w:rsidR="005E652D" w:rsidRPr="00DD57FD">
              <w:t xml:space="preserve"> including </w:t>
            </w:r>
            <w:r w:rsidRPr="00DD57FD">
              <w:t>support to</w:t>
            </w:r>
            <w:r w:rsidR="00A67610" w:rsidRPr="00DD57FD">
              <w:t xml:space="preserve"> the delivery in case of challenges. </w:t>
            </w:r>
          </w:p>
          <w:p w14:paraId="7B31DD09" w14:textId="77777777" w:rsidR="00446CAD" w:rsidRDefault="00446CAD" w:rsidP="00446CAD">
            <w:pPr>
              <w:pStyle w:val="ListParagraph"/>
              <w:jc w:val="both"/>
            </w:pPr>
          </w:p>
          <w:p w14:paraId="42F997E8" w14:textId="77777777" w:rsidR="00016899" w:rsidRDefault="00016899" w:rsidP="00446CAD">
            <w:pPr>
              <w:pStyle w:val="ListParagraph"/>
              <w:jc w:val="both"/>
            </w:pPr>
          </w:p>
          <w:p w14:paraId="7C458003" w14:textId="77777777" w:rsidR="00016899" w:rsidRDefault="00016899" w:rsidP="00446CAD">
            <w:pPr>
              <w:pStyle w:val="ListParagraph"/>
              <w:jc w:val="both"/>
            </w:pPr>
          </w:p>
          <w:p w14:paraId="114CE00A" w14:textId="77777777" w:rsidR="00A67610" w:rsidRPr="00DD57FD" w:rsidRDefault="00A67610" w:rsidP="00DD57FD">
            <w:pPr>
              <w:pStyle w:val="ListParagraph"/>
              <w:numPr>
                <w:ilvl w:val="0"/>
                <w:numId w:val="9"/>
              </w:numPr>
              <w:jc w:val="both"/>
            </w:pPr>
            <w:r w:rsidRPr="00DD57FD">
              <w:lastRenderedPageBreak/>
              <w:t xml:space="preserve">In collaboration with DFID and UN agencies, </w:t>
            </w:r>
            <w:r w:rsidR="00FF03EE" w:rsidRPr="00DD57FD">
              <w:t xml:space="preserve">supported </w:t>
            </w:r>
            <w:r w:rsidRPr="00DD57FD">
              <w:t>design, draft</w:t>
            </w:r>
            <w:r w:rsidR="00FF03EE" w:rsidRPr="00DD57FD">
              <w:t>ing</w:t>
            </w:r>
            <w:r w:rsidR="00446CAD">
              <w:t xml:space="preserve"> and coordinate </w:t>
            </w:r>
            <w:r w:rsidRPr="00DD57FD">
              <w:t xml:space="preserve">implementation of a humanitarian joint </w:t>
            </w:r>
            <w:proofErr w:type="spellStart"/>
            <w:r w:rsidRPr="00DD57FD">
              <w:t>programme</w:t>
            </w:r>
            <w:proofErr w:type="spellEnd"/>
            <w:r w:rsidRPr="00DD57FD">
              <w:t xml:space="preserve"> for Lesotho (US $6.3 million)</w:t>
            </w:r>
            <w:r w:rsidR="00FF03EE" w:rsidRPr="00DD57FD">
              <w:t xml:space="preserve"> including facilitating regular monitoring and reporting to DFID</w:t>
            </w:r>
            <w:r w:rsidRPr="00DD57FD">
              <w:t xml:space="preserve">. </w:t>
            </w:r>
          </w:p>
          <w:p w14:paraId="4D3B974E" w14:textId="77777777" w:rsidR="00A67610" w:rsidRPr="00FF03EE" w:rsidRDefault="00A67610" w:rsidP="00A67610">
            <w:pPr>
              <w:jc w:val="both"/>
              <w:rPr>
                <w:rFonts w:cs="Times New Roman"/>
              </w:rPr>
            </w:pPr>
          </w:p>
          <w:p w14:paraId="0228639B" w14:textId="77777777" w:rsidR="00A67610" w:rsidRPr="00DD57FD" w:rsidRDefault="00A67610" w:rsidP="00DD57FD">
            <w:pPr>
              <w:pStyle w:val="ListParagraph"/>
              <w:numPr>
                <w:ilvl w:val="0"/>
                <w:numId w:val="9"/>
              </w:numPr>
              <w:jc w:val="both"/>
            </w:pPr>
            <w:r w:rsidRPr="00DD57FD">
              <w:t xml:space="preserve">Facilitated and supported UN agencies and HCT partners in humanitarian fund raising efforts, which resulted in about US $40.7million </w:t>
            </w:r>
            <w:r w:rsidR="00446CAD">
              <w:t xml:space="preserve">recurred </w:t>
            </w:r>
            <w:r w:rsidRPr="00DD57FD">
              <w:t xml:space="preserve">for the response. </w:t>
            </w:r>
          </w:p>
          <w:p w14:paraId="6281E3BC" w14:textId="77777777" w:rsidR="00A67610" w:rsidRPr="00FF03EE" w:rsidRDefault="00A67610" w:rsidP="00A67610">
            <w:pPr>
              <w:jc w:val="both"/>
              <w:rPr>
                <w:rFonts w:cs="Times New Roman"/>
              </w:rPr>
            </w:pPr>
          </w:p>
          <w:p w14:paraId="2C0A8681" w14:textId="77777777" w:rsidR="00A67610" w:rsidRPr="00DD57FD" w:rsidRDefault="00A67610" w:rsidP="00DD57FD">
            <w:pPr>
              <w:pStyle w:val="ListParagraph"/>
              <w:numPr>
                <w:ilvl w:val="0"/>
                <w:numId w:val="9"/>
              </w:numPr>
              <w:jc w:val="both"/>
            </w:pPr>
            <w:r w:rsidRPr="00DD57FD">
              <w:t>Currently,</w:t>
            </w:r>
            <w:r w:rsidR="00FF03EE" w:rsidRPr="00DD57FD">
              <w:t xml:space="preserve"> supporting </w:t>
            </w:r>
            <w:r w:rsidRPr="00DD57FD">
              <w:t>manage</w:t>
            </w:r>
            <w:r w:rsidR="00FF03EE" w:rsidRPr="00DD57FD">
              <w:t xml:space="preserve">ment of </w:t>
            </w:r>
            <w:r w:rsidRPr="00DD57FD">
              <w:t>a humanitarian coordination project for the RCO worth more than US $146,385.</w:t>
            </w:r>
          </w:p>
          <w:p w14:paraId="2AD6E03A" w14:textId="77777777" w:rsidR="00A67610" w:rsidRPr="00FF03EE" w:rsidRDefault="00A67610" w:rsidP="00A67610">
            <w:pPr>
              <w:jc w:val="both"/>
              <w:rPr>
                <w:rFonts w:cs="Times New Roman"/>
              </w:rPr>
            </w:pPr>
          </w:p>
          <w:p w14:paraId="1064D0FD" w14:textId="77777777" w:rsidR="00B602E0" w:rsidRPr="00FF03EE" w:rsidRDefault="00B602E0" w:rsidP="0015735D">
            <w:pPr>
              <w:jc w:val="both"/>
              <w:rPr>
                <w:rFonts w:cs="Times New Roman"/>
              </w:rPr>
            </w:pPr>
          </w:p>
        </w:tc>
        <w:tc>
          <w:tcPr>
            <w:tcW w:w="2880" w:type="dxa"/>
            <w:tcBorders>
              <w:top w:val="single" w:sz="4" w:space="0" w:color="auto"/>
              <w:bottom w:val="single" w:sz="4" w:space="0" w:color="auto"/>
            </w:tcBorders>
          </w:tcPr>
          <w:p w14:paraId="06B22B11" w14:textId="77777777" w:rsidR="00B602E0" w:rsidRPr="00FF03EE" w:rsidRDefault="00804519" w:rsidP="0002463B">
            <w:pPr>
              <w:spacing w:before="40" w:after="40"/>
            </w:pPr>
            <w:r>
              <w:lastRenderedPageBreak/>
              <w:t>Drought humanitarian crisis provided an opportunity to reflect on</w:t>
            </w:r>
            <w:r w:rsidR="0002463B">
              <w:t xml:space="preserve"> a</w:t>
            </w:r>
            <w:r>
              <w:t xml:space="preserve"> need for resilience building for future impacts. However, this is still a new concept which requires collective efforts by all key stakeholder</w:t>
            </w:r>
            <w:r w:rsidR="0002463B">
              <w:t>s</w:t>
            </w:r>
            <w:r>
              <w:t xml:space="preserve"> </w:t>
            </w:r>
            <w:r w:rsidR="0002463B">
              <w:t>and is a transformative process which requires inclusive governance and political will, which are currently serious challenge in Lesotho</w:t>
            </w:r>
            <w:r>
              <w:t xml:space="preserve"> </w:t>
            </w:r>
          </w:p>
        </w:tc>
      </w:tr>
    </w:tbl>
    <w:p w14:paraId="149273FF" w14:textId="77777777" w:rsidR="00B77C34" w:rsidRDefault="00B77C34"/>
    <w:p w14:paraId="5178C066" w14:textId="77777777" w:rsidR="00E017C3" w:rsidRDefault="00E017C3">
      <w:pPr>
        <w:sectPr w:rsidR="00E017C3" w:rsidSect="00E017C3">
          <w:pgSz w:w="16839" w:h="11907" w:orient="landscape" w:code="9"/>
          <w:pgMar w:top="907" w:right="806" w:bottom="994" w:left="547" w:header="720" w:footer="374" w:gutter="0"/>
          <w:cols w:space="720"/>
          <w:docGrid w:linePitch="360"/>
        </w:sectPr>
      </w:pPr>
    </w:p>
    <w:p w14:paraId="2079DCD4" w14:textId="77777777" w:rsidR="00D66B18" w:rsidRDefault="002C10BF" w:rsidP="002A273F">
      <w:pPr>
        <w:pStyle w:val="ListParagraph"/>
        <w:numPr>
          <w:ilvl w:val="0"/>
          <w:numId w:val="8"/>
        </w:numPr>
        <w:rPr>
          <w:b/>
        </w:rPr>
      </w:pPr>
      <w:r w:rsidRPr="002A273F">
        <w:rPr>
          <w:b/>
        </w:rPr>
        <w:lastRenderedPageBreak/>
        <w:t>Challenges and Lessons Learnt:</w:t>
      </w:r>
    </w:p>
    <w:p w14:paraId="7E196756" w14:textId="77777777" w:rsidR="00870937" w:rsidRPr="00870937" w:rsidRDefault="008715DD" w:rsidP="00575E89">
      <w:pPr>
        <w:ind w:left="360"/>
        <w:jc w:val="both"/>
      </w:pPr>
      <w:r>
        <w:t>UN system together with other development partners</w:t>
      </w:r>
      <w:r w:rsidR="00BD6B14">
        <w:t xml:space="preserve"> managed to mobilize a large part of resources required </w:t>
      </w:r>
      <w:r>
        <w:t>for implementation</w:t>
      </w:r>
      <w:r w:rsidR="0002463B">
        <w:t xml:space="preserve"> of</w:t>
      </w:r>
      <w:r>
        <w:t xml:space="preserve"> </w:t>
      </w:r>
      <w:r w:rsidR="00BD6B14">
        <w:t xml:space="preserve">emergency response. However, due to slow decision making, most of Government resources pledged for the response were not allocated on time and targeting of affected population </w:t>
      </w:r>
      <w:r w:rsidR="00575E89">
        <w:t xml:space="preserve">did not run smoothly due to lack of political will. Again, the fact that Government didn’t have budget allocation for </w:t>
      </w:r>
      <w:r w:rsidR="0002463B">
        <w:t xml:space="preserve">such </w:t>
      </w:r>
      <w:r w:rsidR="00575E89">
        <w:t>emergenc</w:t>
      </w:r>
      <w:r w:rsidR="0002463B">
        <w:t>ies</w:t>
      </w:r>
      <w:r w:rsidR="00575E89">
        <w:t xml:space="preserve"> and had to reallocate resource</w:t>
      </w:r>
      <w:r w:rsidR="0002463B">
        <w:t>s</w:t>
      </w:r>
      <w:r w:rsidR="00575E89">
        <w:t xml:space="preserve"> from ministries</w:t>
      </w:r>
      <w:r w:rsidR="0002463B">
        <w:t>` budgets</w:t>
      </w:r>
      <w:r w:rsidR="00575E89">
        <w:t>,</w:t>
      </w:r>
      <w:r w:rsidR="0002463B">
        <w:t xml:space="preserve"> this led to</w:t>
      </w:r>
      <w:r w:rsidR="00575E89">
        <w:t xml:space="preserve"> delayed implementation of the response. </w:t>
      </w:r>
      <w:r w:rsidR="00870937">
        <w:t xml:space="preserve"> </w:t>
      </w:r>
      <w:r w:rsidR="00575E89">
        <w:t xml:space="preserve">The </w:t>
      </w:r>
      <w:r w:rsidR="0002463B">
        <w:t xml:space="preserve">2016 drought provided </w:t>
      </w:r>
      <w:proofErr w:type="spellStart"/>
      <w:r w:rsidR="0002463B">
        <w:t>GoL</w:t>
      </w:r>
      <w:proofErr w:type="spellEnd"/>
      <w:r w:rsidR="00575E89">
        <w:t xml:space="preserve"> an opportunity to reflect on a need for resilience building and as</w:t>
      </w:r>
      <w:r w:rsidR="0002463B">
        <w:t xml:space="preserve"> a</w:t>
      </w:r>
      <w:r w:rsidR="00575E89">
        <w:t xml:space="preserve"> result</w:t>
      </w:r>
      <w:r w:rsidR="0002463B">
        <w:t xml:space="preserve"> Government </w:t>
      </w:r>
      <w:r w:rsidR="00575E89">
        <w:t>initiated a process of developing a National Resilience Strategy Framework. However, due to slow decision making, this process took more than it was expected.</w:t>
      </w:r>
    </w:p>
    <w:p w14:paraId="2F9E4288" w14:textId="77777777" w:rsidR="00870937" w:rsidRDefault="00870937" w:rsidP="00870937">
      <w:pPr>
        <w:pStyle w:val="ListParagraph"/>
        <w:rPr>
          <w:b/>
        </w:rPr>
      </w:pPr>
    </w:p>
    <w:p w14:paraId="656B31A6" w14:textId="77777777" w:rsidR="0002463B" w:rsidRPr="00870937" w:rsidRDefault="0002463B" w:rsidP="00870937">
      <w:pPr>
        <w:pStyle w:val="ListParagraph"/>
        <w:rPr>
          <w:b/>
        </w:rPr>
      </w:pPr>
    </w:p>
    <w:p w14:paraId="5C5C89C4" w14:textId="77777777" w:rsidR="00870937" w:rsidRPr="002A273F" w:rsidRDefault="00870937" w:rsidP="002A273F">
      <w:pPr>
        <w:pStyle w:val="ListParagraph"/>
        <w:numPr>
          <w:ilvl w:val="0"/>
          <w:numId w:val="8"/>
        </w:numPr>
        <w:rPr>
          <w:b/>
        </w:rPr>
      </w:pPr>
      <w:r>
        <w:rPr>
          <w:b/>
        </w:rPr>
        <w:t>Conclusion:</w:t>
      </w:r>
    </w:p>
    <w:p w14:paraId="651E0396" w14:textId="77777777" w:rsidR="00DC7A51" w:rsidRDefault="00433774" w:rsidP="00B743A5">
      <w:pPr>
        <w:jc w:val="both"/>
      </w:pPr>
      <w:r>
        <w:t xml:space="preserve">TRAC 1.1.3 funding was a significant contribution by UNDP in supporting </w:t>
      </w:r>
      <w:proofErr w:type="spellStart"/>
      <w:r>
        <w:t>GoL</w:t>
      </w:r>
      <w:proofErr w:type="spellEnd"/>
      <w:r>
        <w:t xml:space="preserve"> to response to unprecedented drought that </w:t>
      </w:r>
      <w:r w:rsidR="0002463B">
        <w:t>caused</w:t>
      </w:r>
      <w:r w:rsidR="0063297E">
        <w:t xml:space="preserve"> humanitarian crisis </w:t>
      </w:r>
      <w:r w:rsidR="00B743A5">
        <w:t xml:space="preserve">and </w:t>
      </w:r>
      <w:r w:rsidR="0063297E">
        <w:t xml:space="preserve">left </w:t>
      </w:r>
      <w:r>
        <w:t>more than 25% of total population</w:t>
      </w:r>
      <w:r w:rsidR="0063297E">
        <w:t xml:space="preserve"> affected</w:t>
      </w:r>
      <w:r>
        <w:t>. The funding enabled UNDP through RCO to resuscitate and strengthen coordinatio</w:t>
      </w:r>
      <w:r w:rsidR="0063297E">
        <w:t xml:space="preserve">n and information sharing mechanisms </w:t>
      </w:r>
      <w:r w:rsidR="00B743A5">
        <w:t xml:space="preserve">that </w:t>
      </w:r>
      <w:r w:rsidR="0063297E">
        <w:t xml:space="preserve">played a critical role during implementation of drought response. This strengthened capacity will also enabled the country to response better to future impacts as Lesotho is not self-sufficient in crop production and as </w:t>
      </w:r>
      <w:r w:rsidR="0002463B">
        <w:t xml:space="preserve">a </w:t>
      </w:r>
      <w:r w:rsidR="0063297E">
        <w:t xml:space="preserve">result </w:t>
      </w:r>
      <w:r w:rsidR="0002463B">
        <w:t xml:space="preserve">there </w:t>
      </w:r>
      <w:r w:rsidR="0063297E">
        <w:t xml:space="preserve">is </w:t>
      </w:r>
      <w:r w:rsidR="0002463B">
        <w:t xml:space="preserve">always challenge of a significant number of </w:t>
      </w:r>
      <w:proofErr w:type="gramStart"/>
      <w:r w:rsidR="0002463B">
        <w:t>population</w:t>
      </w:r>
      <w:proofErr w:type="gramEnd"/>
      <w:r w:rsidR="0002463B">
        <w:t xml:space="preserve"> facing food insecurity after each cropping seas</w:t>
      </w:r>
      <w:r w:rsidR="00BD0B3D">
        <w:t xml:space="preserve">on </w:t>
      </w:r>
      <w:r w:rsidR="0063297E">
        <w:t>even during normal rainfall season</w:t>
      </w:r>
      <w:r w:rsidR="00BD0B3D">
        <w:t>s</w:t>
      </w:r>
      <w:r w:rsidR="00B743A5">
        <w:t>. This challenge calls for a need for building resilience</w:t>
      </w:r>
      <w:r w:rsidR="00BD0B3D">
        <w:t xml:space="preserve"> intervention</w:t>
      </w:r>
      <w:r w:rsidR="00B743A5">
        <w:t xml:space="preserve"> and through this support</w:t>
      </w:r>
      <w:r w:rsidR="00BD0B3D">
        <w:t>,</w:t>
      </w:r>
      <w:r w:rsidR="00B743A5">
        <w:t xml:space="preserve"> UNDP was able to support </w:t>
      </w:r>
      <w:proofErr w:type="spellStart"/>
      <w:r w:rsidR="00B743A5">
        <w:t>GoL</w:t>
      </w:r>
      <w:proofErr w:type="spellEnd"/>
      <w:r w:rsidR="00B743A5">
        <w:t xml:space="preserve"> to develop a National Resilience Strategy Framework.</w:t>
      </w:r>
      <w:r>
        <w:t xml:space="preserve"> </w:t>
      </w:r>
      <w:r w:rsidR="00870937">
        <w:t xml:space="preserve"> </w:t>
      </w:r>
    </w:p>
    <w:p w14:paraId="4B7C7419" w14:textId="77777777" w:rsidR="00470E85" w:rsidRPr="00470E85" w:rsidRDefault="00470E85"/>
    <w:sectPr w:rsidR="00470E85" w:rsidRPr="00470E85" w:rsidSect="00E8193A">
      <w:pgSz w:w="11907" w:h="16839" w:code="9"/>
      <w:pgMar w:top="810" w:right="990" w:bottom="540" w:left="90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8A73" w14:textId="77777777" w:rsidR="00D52EDF" w:rsidRDefault="00D52EDF" w:rsidP="00F10AF8">
      <w:pPr>
        <w:spacing w:after="0" w:line="240" w:lineRule="auto"/>
      </w:pPr>
      <w:r>
        <w:separator/>
      </w:r>
    </w:p>
  </w:endnote>
  <w:endnote w:type="continuationSeparator" w:id="0">
    <w:p w14:paraId="43163E2A" w14:textId="77777777" w:rsidR="00D52EDF" w:rsidRDefault="00D52EDF" w:rsidP="00F1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695734"/>
      <w:docPartObj>
        <w:docPartGallery w:val="Page Numbers (Bottom of Page)"/>
        <w:docPartUnique/>
      </w:docPartObj>
    </w:sdtPr>
    <w:sdtEndPr>
      <w:rPr>
        <w:noProof/>
      </w:rPr>
    </w:sdtEndPr>
    <w:sdtContent>
      <w:p w14:paraId="23E202B2" w14:textId="77777777" w:rsidR="00ED327A" w:rsidRDefault="00ED327A">
        <w:pPr>
          <w:pStyle w:val="Footer"/>
          <w:jc w:val="center"/>
        </w:pPr>
        <w:r>
          <w:fldChar w:fldCharType="begin"/>
        </w:r>
        <w:r>
          <w:instrText xml:space="preserve"> PAGE   \* MERGEFORMAT </w:instrText>
        </w:r>
        <w:r>
          <w:fldChar w:fldCharType="separate"/>
        </w:r>
        <w:r w:rsidR="00C62523">
          <w:rPr>
            <w:noProof/>
          </w:rPr>
          <w:t>1</w:t>
        </w:r>
        <w:r>
          <w:rPr>
            <w:noProof/>
          </w:rPr>
          <w:fldChar w:fldCharType="end"/>
        </w:r>
      </w:p>
    </w:sdtContent>
  </w:sdt>
  <w:p w14:paraId="308E1F76" w14:textId="77777777" w:rsidR="00ED327A" w:rsidRDefault="00ED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63FB" w14:textId="77777777" w:rsidR="00D52EDF" w:rsidRDefault="00D52EDF" w:rsidP="00F10AF8">
      <w:pPr>
        <w:spacing w:after="0" w:line="240" w:lineRule="auto"/>
      </w:pPr>
      <w:r>
        <w:separator/>
      </w:r>
    </w:p>
  </w:footnote>
  <w:footnote w:type="continuationSeparator" w:id="0">
    <w:p w14:paraId="3F998EF0" w14:textId="77777777" w:rsidR="00D52EDF" w:rsidRDefault="00D52EDF" w:rsidP="00F10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312"/>
    <w:multiLevelType w:val="hybridMultilevel"/>
    <w:tmpl w:val="EA62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321B"/>
    <w:multiLevelType w:val="hybridMultilevel"/>
    <w:tmpl w:val="ED6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22A4"/>
    <w:multiLevelType w:val="hybridMultilevel"/>
    <w:tmpl w:val="FC2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8D0"/>
    <w:multiLevelType w:val="hybridMultilevel"/>
    <w:tmpl w:val="DC60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E0DE1"/>
    <w:multiLevelType w:val="hybridMultilevel"/>
    <w:tmpl w:val="CA90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956D0"/>
    <w:multiLevelType w:val="hybridMultilevel"/>
    <w:tmpl w:val="50D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85F37"/>
    <w:multiLevelType w:val="hybridMultilevel"/>
    <w:tmpl w:val="FE387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E05BC"/>
    <w:multiLevelType w:val="hybridMultilevel"/>
    <w:tmpl w:val="3C7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F126A"/>
    <w:multiLevelType w:val="hybridMultilevel"/>
    <w:tmpl w:val="1D0A6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880CE9"/>
    <w:multiLevelType w:val="hybridMultilevel"/>
    <w:tmpl w:val="92FEB44E"/>
    <w:lvl w:ilvl="0" w:tplc="7174E48C">
      <w:start w:val="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0"/>
  </w:num>
  <w:num w:numId="6">
    <w:abstractNumId w:val="4"/>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5A"/>
    <w:rsid w:val="00016899"/>
    <w:rsid w:val="00020C35"/>
    <w:rsid w:val="0002463B"/>
    <w:rsid w:val="000256B6"/>
    <w:rsid w:val="00042BF9"/>
    <w:rsid w:val="0004427E"/>
    <w:rsid w:val="00086EC9"/>
    <w:rsid w:val="000A46FB"/>
    <w:rsid w:val="000B13CC"/>
    <w:rsid w:val="000C7326"/>
    <w:rsid w:val="000E205A"/>
    <w:rsid w:val="000F0C74"/>
    <w:rsid w:val="00101CB2"/>
    <w:rsid w:val="00106F21"/>
    <w:rsid w:val="0015392B"/>
    <w:rsid w:val="0015735D"/>
    <w:rsid w:val="001728F9"/>
    <w:rsid w:val="001732A8"/>
    <w:rsid w:val="001D0171"/>
    <w:rsid w:val="001E1492"/>
    <w:rsid w:val="001E2C65"/>
    <w:rsid w:val="001F64D8"/>
    <w:rsid w:val="001F7865"/>
    <w:rsid w:val="00210CAE"/>
    <w:rsid w:val="00256358"/>
    <w:rsid w:val="002A26D1"/>
    <w:rsid w:val="002A273F"/>
    <w:rsid w:val="002C10BF"/>
    <w:rsid w:val="002C1E5F"/>
    <w:rsid w:val="002F229E"/>
    <w:rsid w:val="002F7984"/>
    <w:rsid w:val="003131BB"/>
    <w:rsid w:val="00320208"/>
    <w:rsid w:val="003321D6"/>
    <w:rsid w:val="003352AD"/>
    <w:rsid w:val="00354F0D"/>
    <w:rsid w:val="00355881"/>
    <w:rsid w:val="00373969"/>
    <w:rsid w:val="003767DF"/>
    <w:rsid w:val="0039634D"/>
    <w:rsid w:val="003A0823"/>
    <w:rsid w:val="004061AC"/>
    <w:rsid w:val="00411A28"/>
    <w:rsid w:val="0043213F"/>
    <w:rsid w:val="00433774"/>
    <w:rsid w:val="00446CAD"/>
    <w:rsid w:val="00454597"/>
    <w:rsid w:val="00470E85"/>
    <w:rsid w:val="004A2E6D"/>
    <w:rsid w:val="004A4C01"/>
    <w:rsid w:val="004B77B5"/>
    <w:rsid w:val="004C1D73"/>
    <w:rsid w:val="004D708A"/>
    <w:rsid w:val="004F3146"/>
    <w:rsid w:val="004F45CA"/>
    <w:rsid w:val="00502AEB"/>
    <w:rsid w:val="00527038"/>
    <w:rsid w:val="00537B3E"/>
    <w:rsid w:val="00540A8C"/>
    <w:rsid w:val="0057077F"/>
    <w:rsid w:val="00575E89"/>
    <w:rsid w:val="005A688A"/>
    <w:rsid w:val="005E652D"/>
    <w:rsid w:val="005F2458"/>
    <w:rsid w:val="00607758"/>
    <w:rsid w:val="006114E9"/>
    <w:rsid w:val="006135BA"/>
    <w:rsid w:val="0063297E"/>
    <w:rsid w:val="00677F2D"/>
    <w:rsid w:val="006820C4"/>
    <w:rsid w:val="00690A67"/>
    <w:rsid w:val="006E6E5B"/>
    <w:rsid w:val="0074532F"/>
    <w:rsid w:val="00752CDD"/>
    <w:rsid w:val="00762534"/>
    <w:rsid w:val="00783E0D"/>
    <w:rsid w:val="007D0B1E"/>
    <w:rsid w:val="007D7670"/>
    <w:rsid w:val="008036FA"/>
    <w:rsid w:val="00804519"/>
    <w:rsid w:val="00836C88"/>
    <w:rsid w:val="0084621D"/>
    <w:rsid w:val="00870937"/>
    <w:rsid w:val="008715DD"/>
    <w:rsid w:val="008B031F"/>
    <w:rsid w:val="008B0A98"/>
    <w:rsid w:val="008C0979"/>
    <w:rsid w:val="008C1241"/>
    <w:rsid w:val="008F4735"/>
    <w:rsid w:val="008F6CD2"/>
    <w:rsid w:val="00912003"/>
    <w:rsid w:val="0094621E"/>
    <w:rsid w:val="00954683"/>
    <w:rsid w:val="009759BB"/>
    <w:rsid w:val="0098090F"/>
    <w:rsid w:val="009A3292"/>
    <w:rsid w:val="009D147B"/>
    <w:rsid w:val="009E74A6"/>
    <w:rsid w:val="009F02A3"/>
    <w:rsid w:val="009F1B91"/>
    <w:rsid w:val="00A1069A"/>
    <w:rsid w:val="00A37E57"/>
    <w:rsid w:val="00A41ABF"/>
    <w:rsid w:val="00A43137"/>
    <w:rsid w:val="00A51E7A"/>
    <w:rsid w:val="00A67610"/>
    <w:rsid w:val="00AA7299"/>
    <w:rsid w:val="00AC14D9"/>
    <w:rsid w:val="00AD654F"/>
    <w:rsid w:val="00B21B42"/>
    <w:rsid w:val="00B25C9B"/>
    <w:rsid w:val="00B2605E"/>
    <w:rsid w:val="00B467FF"/>
    <w:rsid w:val="00B602E0"/>
    <w:rsid w:val="00B743A5"/>
    <w:rsid w:val="00B77C34"/>
    <w:rsid w:val="00B86073"/>
    <w:rsid w:val="00B924C2"/>
    <w:rsid w:val="00BB33AE"/>
    <w:rsid w:val="00BD0B3D"/>
    <w:rsid w:val="00BD6B14"/>
    <w:rsid w:val="00BE7354"/>
    <w:rsid w:val="00C3293F"/>
    <w:rsid w:val="00C37F07"/>
    <w:rsid w:val="00C52584"/>
    <w:rsid w:val="00C52F9D"/>
    <w:rsid w:val="00C62523"/>
    <w:rsid w:val="00C63EEC"/>
    <w:rsid w:val="00C7680F"/>
    <w:rsid w:val="00C94C5A"/>
    <w:rsid w:val="00CB3110"/>
    <w:rsid w:val="00D1635E"/>
    <w:rsid w:val="00D2391F"/>
    <w:rsid w:val="00D41AE8"/>
    <w:rsid w:val="00D52EB6"/>
    <w:rsid w:val="00D52EDF"/>
    <w:rsid w:val="00D531D6"/>
    <w:rsid w:val="00D66B18"/>
    <w:rsid w:val="00DA0CE1"/>
    <w:rsid w:val="00DB519B"/>
    <w:rsid w:val="00DC7A51"/>
    <w:rsid w:val="00DD57FD"/>
    <w:rsid w:val="00DE2504"/>
    <w:rsid w:val="00DF708F"/>
    <w:rsid w:val="00E017C3"/>
    <w:rsid w:val="00E12A65"/>
    <w:rsid w:val="00E35F47"/>
    <w:rsid w:val="00E8193A"/>
    <w:rsid w:val="00E82047"/>
    <w:rsid w:val="00E9395C"/>
    <w:rsid w:val="00ED327A"/>
    <w:rsid w:val="00F010A3"/>
    <w:rsid w:val="00F10AF8"/>
    <w:rsid w:val="00F36F79"/>
    <w:rsid w:val="00F52935"/>
    <w:rsid w:val="00F5632B"/>
    <w:rsid w:val="00F66BA9"/>
    <w:rsid w:val="00FC19B3"/>
    <w:rsid w:val="00FC476B"/>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DD49"/>
  <w15:docId w15:val="{A0F5F2B5-0648-40B5-BBFA-9D41D28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21E"/>
  </w:style>
  <w:style w:type="paragraph" w:styleId="Heading3">
    <w:name w:val="heading 3"/>
    <w:basedOn w:val="Normal"/>
    <w:next w:val="Normal"/>
    <w:link w:val="Heading3Char"/>
    <w:qFormat/>
    <w:rsid w:val="00B77C34"/>
    <w:pPr>
      <w:keepNext/>
      <w:spacing w:after="0" w:line="240" w:lineRule="auto"/>
      <w:jc w:val="center"/>
      <w:outlineLvl w:val="2"/>
    </w:pPr>
    <w:rPr>
      <w:rFonts w:ascii="Times New Roman" w:eastAsia="Times New Roman" w:hAnsi="Times New Roman"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C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4C5A"/>
    <w:pPr>
      <w:ind w:left="720"/>
      <w:contextualSpacing/>
    </w:pPr>
    <w:rPr>
      <w:rFonts w:ascii="Calibri" w:eastAsia="Calibri" w:hAnsi="Calibri" w:cs="Times New Roman"/>
    </w:rPr>
  </w:style>
  <w:style w:type="paragraph" w:styleId="NoSpacing">
    <w:name w:val="No Spacing"/>
    <w:uiPriority w:val="1"/>
    <w:qFormat/>
    <w:rsid w:val="00954683"/>
    <w:pPr>
      <w:spacing w:after="0" w:line="240" w:lineRule="auto"/>
    </w:pPr>
  </w:style>
  <w:style w:type="character" w:customStyle="1" w:styleId="Heading3Char">
    <w:name w:val="Heading 3 Char"/>
    <w:basedOn w:val="DefaultParagraphFont"/>
    <w:link w:val="Heading3"/>
    <w:rsid w:val="00B77C34"/>
    <w:rPr>
      <w:rFonts w:ascii="Times New Roman" w:eastAsia="Times New Roman" w:hAnsi="Times New Roman" w:cs="Times New Roman"/>
      <w:b/>
      <w:bCs/>
      <w:sz w:val="24"/>
      <w:szCs w:val="24"/>
      <w:u w:val="single"/>
      <w:lang w:val="en-GB"/>
    </w:rPr>
  </w:style>
  <w:style w:type="paragraph" w:styleId="Title">
    <w:name w:val="Title"/>
    <w:basedOn w:val="Normal"/>
    <w:link w:val="TitleChar"/>
    <w:qFormat/>
    <w:rsid w:val="00B77C34"/>
    <w:pPr>
      <w:spacing w:after="0" w:line="240" w:lineRule="auto"/>
      <w:jc w:val="center"/>
    </w:pPr>
    <w:rPr>
      <w:rFonts w:ascii="Times New Roman" w:eastAsia="Times New Roman" w:hAnsi="Times New Roman" w:cs="Times New Roman"/>
      <w:sz w:val="24"/>
      <w:szCs w:val="24"/>
      <w:u w:val="single"/>
      <w:lang w:val="en-GB"/>
    </w:rPr>
  </w:style>
  <w:style w:type="character" w:customStyle="1" w:styleId="TitleChar">
    <w:name w:val="Title Char"/>
    <w:basedOn w:val="DefaultParagraphFont"/>
    <w:link w:val="Title"/>
    <w:rsid w:val="00B77C34"/>
    <w:rPr>
      <w:rFonts w:ascii="Times New Roman" w:eastAsia="Times New Roman" w:hAnsi="Times New Roman" w:cs="Times New Roman"/>
      <w:sz w:val="24"/>
      <w:szCs w:val="24"/>
      <w:u w:val="single"/>
      <w:lang w:val="en-GB"/>
    </w:rPr>
  </w:style>
  <w:style w:type="paragraph" w:styleId="BalloonText">
    <w:name w:val="Balloon Text"/>
    <w:basedOn w:val="Normal"/>
    <w:link w:val="BalloonTextChar"/>
    <w:uiPriority w:val="99"/>
    <w:semiHidden/>
    <w:unhideWhenUsed/>
    <w:rsid w:val="00B7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4"/>
    <w:rPr>
      <w:rFonts w:ascii="Tahoma" w:hAnsi="Tahoma" w:cs="Tahoma"/>
      <w:sz w:val="16"/>
      <w:szCs w:val="16"/>
    </w:rPr>
  </w:style>
  <w:style w:type="paragraph" w:styleId="Header">
    <w:name w:val="header"/>
    <w:basedOn w:val="Normal"/>
    <w:link w:val="HeaderChar"/>
    <w:uiPriority w:val="99"/>
    <w:unhideWhenUsed/>
    <w:rsid w:val="00F1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F8"/>
  </w:style>
  <w:style w:type="paragraph" w:styleId="Footer">
    <w:name w:val="footer"/>
    <w:basedOn w:val="Normal"/>
    <w:link w:val="FooterChar"/>
    <w:uiPriority w:val="99"/>
    <w:unhideWhenUsed/>
    <w:rsid w:val="00F1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91787">
      <w:bodyDiv w:val="1"/>
      <w:marLeft w:val="0"/>
      <w:marRight w:val="0"/>
      <w:marTop w:val="0"/>
      <w:marBottom w:val="0"/>
      <w:divBdr>
        <w:top w:val="none" w:sz="0" w:space="0" w:color="auto"/>
        <w:left w:val="none" w:sz="0" w:space="0" w:color="auto"/>
        <w:bottom w:val="none" w:sz="0" w:space="0" w:color="auto"/>
        <w:right w:val="none" w:sz="0" w:space="0" w:color="auto"/>
      </w:divBdr>
    </w:div>
    <w:div w:id="15119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2019-02-15T07:00:00+00:00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1502</Value>
      <Value>1107</Value>
      <Value>1</Value>
    </TaxCatchAll>
    <c4e2ab2cc9354bbf9064eeb465a566ea xmlns="1ed4137b-41b2-488b-8250-6d369ec27664">
      <Terms xmlns="http://schemas.microsoft.com/office/infopath/2007/PartnerControls"/>
    </c4e2ab2cc9354bbf9064eeb465a566ea>
    <UndpProjectNo xmlns="1ed4137b-41b2-488b-8250-6d369ec27664">00095075</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LSO</TermName>
          <TermId xmlns="http://schemas.microsoft.com/office/infopath/2007/PartnerControls">75276b2a-9ecc-4df8-8b39-58fdb75bde3e</TermId>
        </TermInfo>
      </Terms>
    </gc6531b704974d528487414686b72f6f>
    <_dlc_DocId xmlns="f1161f5b-24a3-4c2d-bc81-44cb9325e8ee">ATLASPDC-4-96290</_dlc_DocId>
    <_dlc_DocIdUrl xmlns="f1161f5b-24a3-4c2d-bc81-44cb9325e8ee">
      <Url>https://info.undp.org/docs/pdc/_layouts/DocIdRedir.aspx?ID=ATLASPDC-4-96290</Url>
      <Description>ATLASPDC-4-96290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0416968-BBE5-41E2-9678-4D54668C24DC}">
  <ds:schemaRefs>
    <ds:schemaRef ds:uri="http://schemas.openxmlformats.org/officeDocument/2006/bibliography"/>
  </ds:schemaRefs>
</ds:datastoreItem>
</file>

<file path=customXml/itemProps2.xml><?xml version="1.0" encoding="utf-8"?>
<ds:datastoreItem xmlns:ds="http://schemas.openxmlformats.org/officeDocument/2006/customXml" ds:itemID="{1D7A328B-AE42-4D3E-A66E-5ABB96ECE4E4}"/>
</file>

<file path=customXml/itemProps3.xml><?xml version="1.0" encoding="utf-8"?>
<ds:datastoreItem xmlns:ds="http://schemas.openxmlformats.org/officeDocument/2006/customXml" ds:itemID="{073BE18B-A414-4125-B68C-93900653E127}"/>
</file>

<file path=customXml/itemProps4.xml><?xml version="1.0" encoding="utf-8"?>
<ds:datastoreItem xmlns:ds="http://schemas.openxmlformats.org/officeDocument/2006/customXml" ds:itemID="{601F78EC-02B5-4724-9E4A-B5BFFC2DA038}"/>
</file>

<file path=customXml/itemProps5.xml><?xml version="1.0" encoding="utf-8"?>
<ds:datastoreItem xmlns:ds="http://schemas.openxmlformats.org/officeDocument/2006/customXml" ds:itemID="{1039C51A-187B-47BB-8CCD-FD4CF0505653}"/>
</file>

<file path=customXml/itemProps6.xml><?xml version="1.0" encoding="utf-8"?>
<ds:datastoreItem xmlns:ds="http://schemas.openxmlformats.org/officeDocument/2006/customXml" ds:itemID="{FF677727-E60A-4D46-8295-95C8220185AC}"/>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Droought Resilience Project Completion Report</dc:title>
  <dc:subject/>
  <dc:creator>anvar.sabzaliev</dc:creator>
  <cp:lastModifiedBy>Mamorakane Makhetha</cp:lastModifiedBy>
  <cp:revision>2</cp:revision>
  <cp:lastPrinted>2017-10-20T09:26:00Z</cp:lastPrinted>
  <dcterms:created xsi:type="dcterms:W3CDTF">2019-02-14T08:38:00Z</dcterms:created>
  <dcterms:modified xsi:type="dcterms:W3CDTF">2019-02-14T08:38:00Z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1502;#LSO|75276b2a-9ecc-4df8-8b39-58fdb75bde3e</vt:lpwstr>
  </property>
  <property fmtid="{D5CDD505-2E9C-101B-9397-08002B2CF9AE}" pid="8" name="Atlas Document Status">
    <vt:lpwstr>763;#Draft|121d40a5-e62e-4d42-82e4-d6d12003de0a</vt:lpwstr>
  </property>
  <property fmtid="{D5CDD505-2E9C-101B-9397-08002B2CF9AE}" pid="9" name="Atlas Document Type">
    <vt:lpwstr>1107;#Other|10be685e-4bef-4aec-b905-4df3748c0781</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d334a2ad-aa2e-428c-9267-93168c002d34</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